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77192DB7" w:rsidR="00EA29FA" w:rsidRPr="00C60FD1" w:rsidRDefault="005C7DED" w:rsidP="00F7608B">
      <w:pPr>
        <w:jc w:val="right"/>
        <w:rPr>
          <w:rFonts w:ascii="Arial" w:hAnsi="Arial" w:cs="Arial"/>
          <w:b/>
          <w:sz w:val="22"/>
          <w:lang w:val="es-ES"/>
        </w:rPr>
      </w:pPr>
      <w:r>
        <w:rPr>
          <w:rFonts w:ascii="Arial" w:hAnsi="Arial" w:cs="Arial"/>
          <w:b/>
          <w:sz w:val="22"/>
          <w:lang w:val="es-ES"/>
        </w:rPr>
        <w:t>CP/114</w:t>
      </w:r>
      <w:r w:rsidR="00835EFC">
        <w:rPr>
          <w:rFonts w:ascii="Arial" w:hAnsi="Arial" w:cs="Arial"/>
          <w:b/>
          <w:sz w:val="22"/>
          <w:lang w:val="es-ES"/>
        </w:rPr>
        <w:t>9</w:t>
      </w:r>
      <w:r w:rsidR="00DC56A3">
        <w:rPr>
          <w:rFonts w:ascii="Arial" w:hAnsi="Arial" w:cs="Arial"/>
          <w:b/>
          <w:sz w:val="22"/>
          <w:lang w:val="es-ES"/>
        </w:rPr>
        <w:t>/2026</w:t>
      </w:r>
    </w:p>
    <w:p w14:paraId="695E3F55" w14:textId="3BC93A8A" w:rsidR="00703B09" w:rsidRDefault="00150E88" w:rsidP="00703B09">
      <w:pPr>
        <w:jc w:val="right"/>
        <w:rPr>
          <w:rFonts w:ascii="Arial" w:hAnsi="Arial" w:cs="Arial"/>
          <w:sz w:val="22"/>
          <w:lang w:val="es-ES"/>
        </w:rPr>
      </w:pPr>
      <w:r>
        <w:rPr>
          <w:rFonts w:ascii="Arial" w:hAnsi="Arial" w:cs="Arial"/>
          <w:sz w:val="22"/>
          <w:lang w:val="es-ES"/>
        </w:rPr>
        <w:t>1</w:t>
      </w:r>
      <w:r w:rsidR="005C7DED">
        <w:rPr>
          <w:rFonts w:ascii="Arial" w:hAnsi="Arial" w:cs="Arial"/>
          <w:sz w:val="22"/>
          <w:lang w:val="es-ES"/>
        </w:rPr>
        <w:t>8</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4829AB5C" w14:textId="01EF0C02" w:rsidR="00835EFC" w:rsidRDefault="00835EFC">
      <w:pPr>
        <w:pStyle w:val="p1"/>
        <w:rPr>
          <w:rFonts w:hint="eastAsia"/>
        </w:rPr>
      </w:pPr>
    </w:p>
    <w:p w14:paraId="019FD393" w14:textId="77777777" w:rsidR="00835EFC" w:rsidRPr="009F578E" w:rsidRDefault="00835EFC" w:rsidP="009F578E">
      <w:pPr>
        <w:pStyle w:val="p2"/>
        <w:jc w:val="center"/>
        <w:rPr>
          <w:rFonts w:ascii="Arial" w:hAnsi="Arial" w:cs="Arial"/>
          <w:b/>
          <w:bCs/>
          <w:sz w:val="28"/>
          <w:szCs w:val="28"/>
        </w:rPr>
      </w:pPr>
      <w:r w:rsidRPr="009F578E">
        <w:rPr>
          <w:rStyle w:val="s1"/>
          <w:rFonts w:ascii="Arial" w:hAnsi="Arial" w:cs="Arial"/>
          <w:b/>
          <w:bCs/>
          <w:sz w:val="28"/>
          <w:szCs w:val="28"/>
        </w:rPr>
        <w:t>DESTINARÁ NL Y FEDERACIÓN INVERSIÓN CONJUNTA DE 10 MIL MDP PARA FORTALECER INFRAESTRUCTURA ELÉCTRICA</w:t>
      </w:r>
    </w:p>
    <w:p w14:paraId="57E44B62" w14:textId="6B845823" w:rsidR="00B014F7" w:rsidRDefault="00B014F7" w:rsidP="005C7DED">
      <w:pPr>
        <w:jc w:val="center"/>
        <w:rPr>
          <w:rFonts w:ascii="Arial" w:hAnsi="Arial" w:cs="Arial"/>
          <w:b/>
          <w:sz w:val="28"/>
          <w:szCs w:val="28"/>
        </w:rPr>
      </w:pPr>
    </w:p>
    <w:p w14:paraId="722F39A6" w14:textId="77777777" w:rsidR="00875CB6" w:rsidRPr="00221F80" w:rsidRDefault="00875CB6" w:rsidP="00272A41">
      <w:pPr>
        <w:rPr>
          <w:rFonts w:ascii="Arial" w:hAnsi="Arial" w:cs="Arial"/>
          <w:b/>
          <w:sz w:val="22"/>
          <w:szCs w:val="22"/>
        </w:rPr>
      </w:pPr>
    </w:p>
    <w:p w14:paraId="10A4A671" w14:textId="10AF6D88" w:rsidR="001954B9" w:rsidRPr="000043A3" w:rsidRDefault="001954B9" w:rsidP="000043A3">
      <w:pPr>
        <w:pStyle w:val="li1"/>
        <w:numPr>
          <w:ilvl w:val="0"/>
          <w:numId w:val="26"/>
        </w:numPr>
        <w:jc w:val="both"/>
        <w:rPr>
          <w:rStyle w:val="s1"/>
          <w:rFonts w:ascii="Arial" w:eastAsia="Times New Roman" w:hAnsi="Arial" w:cs="Arial"/>
          <w:i/>
          <w:iCs/>
          <w:sz w:val="24"/>
          <w:szCs w:val="24"/>
        </w:rPr>
      </w:pPr>
      <w:r w:rsidRPr="000043A3">
        <w:rPr>
          <w:rStyle w:val="s1"/>
          <w:rFonts w:ascii="Arial" w:eastAsia="Times New Roman" w:hAnsi="Arial" w:cs="Arial"/>
          <w:i/>
          <w:iCs/>
          <w:sz w:val="24"/>
          <w:szCs w:val="24"/>
        </w:rPr>
        <w:t>El Gobernador de Nuevo León sostuvo una reunión con el sector empresarial y la Comisión Federal de Electricidad donde se acordó que CFE destinará 8 mil 884 millones de pesos a proyectos de distribución y transmisión, mientras el Estado aportará mil millones para estaciones móviles y atender fallas con mayor rapidez.</w:t>
      </w:r>
    </w:p>
    <w:p w14:paraId="603A715C" w14:textId="421724A2" w:rsidR="00562365" w:rsidRPr="000043A3" w:rsidRDefault="000043A3" w:rsidP="000043A3">
      <w:pPr>
        <w:pStyle w:val="li1"/>
        <w:numPr>
          <w:ilvl w:val="0"/>
          <w:numId w:val="26"/>
        </w:numPr>
        <w:jc w:val="both"/>
        <w:rPr>
          <w:rFonts w:ascii="Arial" w:eastAsia="Times New Roman" w:hAnsi="Arial" w:cs="Arial"/>
          <w:i/>
          <w:iCs/>
          <w:sz w:val="24"/>
          <w:szCs w:val="24"/>
        </w:rPr>
      </w:pPr>
      <w:r w:rsidRPr="000043A3">
        <w:rPr>
          <w:rStyle w:val="s1"/>
          <w:rFonts w:ascii="Arial" w:eastAsia="Times New Roman" w:hAnsi="Arial" w:cs="Arial"/>
          <w:i/>
          <w:iCs/>
          <w:sz w:val="24"/>
          <w:szCs w:val="24"/>
        </w:rPr>
        <w:t>En la reunión se abordaron proyectos para fortalecer el suministro de electricidad, atención a los usuarios, interrupciones en el servicio y sus causa</w:t>
      </w:r>
      <w:r w:rsidR="00DC725E">
        <w:rPr>
          <w:rStyle w:val="s1"/>
          <w:rFonts w:ascii="Arial" w:eastAsia="Times New Roman" w:hAnsi="Arial" w:cs="Arial"/>
          <w:i/>
          <w:iCs/>
          <w:sz w:val="24"/>
          <w:szCs w:val="24"/>
        </w:rPr>
        <w:t>s</w:t>
      </w:r>
      <w:r w:rsidRPr="000043A3">
        <w:rPr>
          <w:rStyle w:val="s1"/>
          <w:rFonts w:ascii="Arial" w:eastAsia="Times New Roman" w:hAnsi="Arial" w:cs="Arial"/>
          <w:i/>
          <w:iCs/>
          <w:sz w:val="24"/>
          <w:szCs w:val="24"/>
        </w:rPr>
        <w:t>.</w:t>
      </w:r>
    </w:p>
    <w:p w14:paraId="68612E9A" w14:textId="77777777" w:rsidR="009F578E" w:rsidRPr="0011664A" w:rsidRDefault="009F578E" w:rsidP="001954B9">
      <w:pPr>
        <w:pStyle w:val="Prrafodelista"/>
        <w:rPr>
          <w:rFonts w:ascii="Arial" w:hAnsi="Arial" w:cs="Arial"/>
          <w:i/>
          <w:sz w:val="24"/>
          <w:szCs w:val="24"/>
        </w:rPr>
      </w:pPr>
    </w:p>
    <w:p w14:paraId="436E71BD" w14:textId="77777777" w:rsidR="00272A41" w:rsidRPr="00562365" w:rsidRDefault="00272A41" w:rsidP="00272A41">
      <w:pPr>
        <w:pStyle w:val="Prrafodelista"/>
        <w:spacing w:after="0" w:line="240" w:lineRule="auto"/>
        <w:ind w:left="0"/>
        <w:rPr>
          <w:rFonts w:ascii="Arial" w:hAnsi="Arial" w:cs="Arial"/>
          <w:i/>
        </w:rPr>
      </w:pPr>
    </w:p>
    <w:p w14:paraId="23EB0398" w14:textId="51B6C9E5" w:rsidR="00123777" w:rsidRPr="009D0163" w:rsidRDefault="00EA29FA" w:rsidP="009D0163">
      <w:pPr>
        <w:pStyle w:val="p1"/>
        <w:jc w:val="both"/>
        <w:rPr>
          <w:rFonts w:ascii="Arial" w:hAnsi="Arial" w:cs="Arial"/>
          <w:sz w:val="28"/>
          <w:szCs w:val="28"/>
        </w:rPr>
      </w:pPr>
      <w:r w:rsidRPr="001423EB">
        <w:rPr>
          <w:rFonts w:ascii="Arial" w:hAnsi="Arial" w:cs="Arial"/>
          <w:b/>
          <w:sz w:val="28"/>
          <w:szCs w:val="28"/>
        </w:rPr>
        <w:t>Monterrey, Nuevo León.-</w:t>
      </w:r>
      <w:r w:rsidR="005C7DED">
        <w:rPr>
          <w:rFonts w:ascii="Arial" w:hAnsi="Arial" w:cs="Arial"/>
          <w:b/>
          <w:sz w:val="28"/>
          <w:szCs w:val="28"/>
        </w:rPr>
        <w:t xml:space="preserve"> </w:t>
      </w:r>
      <w:r w:rsidR="00123777" w:rsidRPr="009D0163">
        <w:rPr>
          <w:rFonts w:ascii="Arial" w:hAnsi="Arial" w:cs="Arial"/>
          <w:sz w:val="28"/>
          <w:szCs w:val="28"/>
        </w:rPr>
        <w:t>Tras</w:t>
      </w:r>
      <w:r w:rsidR="00123777" w:rsidRPr="009D0163">
        <w:rPr>
          <w:rStyle w:val="s1"/>
          <w:rFonts w:ascii="Arial" w:hAnsi="Arial" w:cs="Arial"/>
          <w:sz w:val="28"/>
          <w:szCs w:val="28"/>
        </w:rPr>
        <w:t xml:space="preserve"> encabezar una reunión de trabajo con el sector empresarial y la Comisión Federal de Electricidad (CFE), el Gobernador de Nuevo León, Samuel Alejandro García Sepúlveda anunció que se invertirán 10 mil millones de pesos para fortalecer la infraestructura eléctrica en Nuevo León, evitar cortes de luz y lograr seguir teniendo las condiciones necesarias para las inversiones que lleguen al Estado.</w:t>
      </w:r>
    </w:p>
    <w:p w14:paraId="09F5B55D" w14:textId="77777777" w:rsidR="00123777" w:rsidRPr="009D0163" w:rsidRDefault="00123777" w:rsidP="009D0163">
      <w:pPr>
        <w:pStyle w:val="p2"/>
        <w:jc w:val="both"/>
        <w:rPr>
          <w:rFonts w:ascii="Arial" w:hAnsi="Arial" w:cs="Arial"/>
          <w:sz w:val="28"/>
          <w:szCs w:val="28"/>
        </w:rPr>
      </w:pPr>
    </w:p>
    <w:p w14:paraId="323B6DC7"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 xml:space="preserve">El mandatario estatal explicó que la CFE tiene un Plan de Inversión para Nuevo León por $2 mil 165 millones de pesos para modernizar, ampliar y asegurar la red eléctrica de distribución; además de 6 proyectos estratégicos en los que se invertirán $6 mil 719 millones de pesos para nuevos transformadores, nuevos bancos capacitores, y a estos se sumarán mil millones de pesos por parte del Gobierno estatal </w:t>
      </w:r>
      <w:proofErr w:type="gramStart"/>
      <w:r w:rsidRPr="009D0163">
        <w:rPr>
          <w:rStyle w:val="s1"/>
          <w:rFonts w:ascii="Arial" w:hAnsi="Arial" w:cs="Arial"/>
          <w:sz w:val="28"/>
          <w:szCs w:val="28"/>
        </w:rPr>
        <w:t>para</w:t>
      </w:r>
      <w:proofErr w:type="gramEnd"/>
      <w:r w:rsidRPr="009D0163">
        <w:rPr>
          <w:rStyle w:val="s1"/>
          <w:rFonts w:ascii="Arial" w:hAnsi="Arial" w:cs="Arial"/>
          <w:sz w:val="28"/>
          <w:szCs w:val="28"/>
        </w:rPr>
        <w:t xml:space="preserve"> estaciones móviles y con ello se puedan arreglar fallas en el suministro en cuestión de horas y no en días.</w:t>
      </w:r>
    </w:p>
    <w:p w14:paraId="2CEF3F97" w14:textId="77777777" w:rsidR="00123777" w:rsidRPr="009D0163" w:rsidRDefault="00123777" w:rsidP="009D0163">
      <w:pPr>
        <w:pStyle w:val="p2"/>
        <w:jc w:val="both"/>
        <w:rPr>
          <w:rFonts w:ascii="Arial" w:hAnsi="Arial" w:cs="Arial"/>
          <w:sz w:val="28"/>
          <w:szCs w:val="28"/>
        </w:rPr>
      </w:pPr>
    </w:p>
    <w:p w14:paraId="71674497"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lastRenderedPageBreak/>
        <w:t>“Hubo apagones o cortes muy delicados en julio y estamos trabajando sobre eso para que ya sea una resolución permanente y no estar batallando cada verano como batallamos con estos temas. Se propuso una inversión de 10 mil millones de pesos,</w:t>
      </w:r>
      <w:r w:rsidRPr="009D0163">
        <w:rPr>
          <w:rStyle w:val="apple-converted-space"/>
          <w:rFonts w:ascii="Arial" w:hAnsi="Arial" w:cs="Arial"/>
          <w:sz w:val="28"/>
          <w:szCs w:val="28"/>
        </w:rPr>
        <w:t xml:space="preserve">  </w:t>
      </w:r>
      <w:r w:rsidRPr="009D0163">
        <w:rPr>
          <w:rStyle w:val="s1"/>
          <w:rFonts w:ascii="Arial" w:hAnsi="Arial" w:cs="Arial"/>
          <w:sz w:val="28"/>
          <w:szCs w:val="28"/>
        </w:rPr>
        <w:t>2 mil 100 de distribución, 6 mil 100 millones de transmisión y otros mil millones del Estado para comprar estaciones futuras, sobre todo donde viene más crecimiento y empresas.</w:t>
      </w:r>
    </w:p>
    <w:p w14:paraId="21BF52AA" w14:textId="77777777" w:rsidR="00123777" w:rsidRPr="009D0163" w:rsidRDefault="00123777" w:rsidP="009D0163">
      <w:pPr>
        <w:pStyle w:val="p2"/>
        <w:jc w:val="both"/>
        <w:rPr>
          <w:rFonts w:ascii="Arial" w:hAnsi="Arial" w:cs="Arial"/>
          <w:sz w:val="28"/>
          <w:szCs w:val="28"/>
        </w:rPr>
      </w:pPr>
    </w:p>
    <w:p w14:paraId="43D2F656"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“Los cortes se dieron en las ciudades más longevas, Monterrey, San Nicolás, Apodaca. Hubo en todos lados, pero ahí fue donde más hubo. Entonces, ¿qué se está proponiendo? Comprar estaciones móviles para que entonces, conforme la necesidad, podemos movernos más rápido y arreglar el corte en lugar de días, en horas. También nos mostraron que el tema climatológico afecta gravemente la red porque hubo tormentas y rayos, entonces se propuso comprar para rayos y ponerlos cerca de las estaciones principales para que los temas de clima no afecten a la población”, señaló García Sepúlveda.</w:t>
      </w:r>
    </w:p>
    <w:p w14:paraId="0F410C06" w14:textId="77777777" w:rsidR="00123777" w:rsidRPr="009D0163" w:rsidRDefault="00123777" w:rsidP="009D0163">
      <w:pPr>
        <w:pStyle w:val="p2"/>
        <w:jc w:val="both"/>
        <w:rPr>
          <w:rFonts w:ascii="Arial" w:hAnsi="Arial" w:cs="Arial"/>
          <w:sz w:val="28"/>
          <w:szCs w:val="28"/>
        </w:rPr>
      </w:pPr>
    </w:p>
    <w:p w14:paraId="4D77004B" w14:textId="30C93ABE"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El su</w:t>
      </w:r>
      <w:r w:rsidR="00866B4F">
        <w:rPr>
          <w:rStyle w:val="s1"/>
          <w:rFonts w:ascii="Arial" w:hAnsi="Arial" w:cs="Arial"/>
          <w:sz w:val="28"/>
          <w:szCs w:val="28"/>
        </w:rPr>
        <w:t>b</w:t>
      </w:r>
      <w:bookmarkStart w:id="0" w:name="_GoBack"/>
      <w:bookmarkEnd w:id="0"/>
      <w:r w:rsidRPr="009D0163">
        <w:rPr>
          <w:rStyle w:val="s1"/>
          <w:rFonts w:ascii="Arial" w:hAnsi="Arial" w:cs="Arial"/>
          <w:sz w:val="28"/>
          <w:szCs w:val="28"/>
        </w:rPr>
        <w:t>director de distribución de la CFE, Gustavo García explicó que el plan de inversiones que se tiene en distribución para Nuevo León, que es de un total de $2 mil 165 millones de pesos, consiste en construir cuatro nuevas subestaciones para incrementar en capacidad en 140 MVA ((</w:t>
      </w:r>
      <w:proofErr w:type="spellStart"/>
      <w:r w:rsidRPr="009D0163">
        <w:rPr>
          <w:rStyle w:val="s1"/>
          <w:rFonts w:ascii="Arial" w:hAnsi="Arial" w:cs="Arial"/>
          <w:sz w:val="28"/>
          <w:szCs w:val="28"/>
        </w:rPr>
        <w:t>megavoltio</w:t>
      </w:r>
      <w:proofErr w:type="spellEnd"/>
      <w:r w:rsidRPr="009D0163">
        <w:rPr>
          <w:rStyle w:val="s1"/>
          <w:rFonts w:ascii="Arial" w:hAnsi="Arial" w:cs="Arial"/>
          <w:sz w:val="28"/>
          <w:szCs w:val="28"/>
        </w:rPr>
        <w:t>-amperio); 10 ampliaciones de subestaciones; modernización de redes de distribución, entre otras acciones.</w:t>
      </w:r>
    </w:p>
    <w:p w14:paraId="69532D56" w14:textId="77777777" w:rsidR="00123777" w:rsidRPr="009D0163" w:rsidRDefault="00123777" w:rsidP="009D0163">
      <w:pPr>
        <w:pStyle w:val="p2"/>
        <w:jc w:val="both"/>
        <w:rPr>
          <w:rFonts w:ascii="Arial" w:hAnsi="Arial" w:cs="Arial"/>
          <w:sz w:val="28"/>
          <w:szCs w:val="28"/>
        </w:rPr>
      </w:pPr>
    </w:p>
    <w:p w14:paraId="36FF3241"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Por otra parte, el director de transmisión de la CFE, Gilberto Valencia explicó que en proyectos de transmisión se realizará una inversión de $6 mil 719 millones de pesos con 6 proyectos, de los cuales 1 ya fue concluido, en este caso es la ampliación de la red eléctrica de 115 kilovoltios del corredor Tecnológico-Lajas en los municipios de Cadereyta, Guadalupe y Linares.</w:t>
      </w:r>
    </w:p>
    <w:p w14:paraId="7737C4AC" w14:textId="77777777" w:rsidR="00123777" w:rsidRPr="009D0163" w:rsidRDefault="00123777" w:rsidP="009D0163">
      <w:pPr>
        <w:pStyle w:val="p2"/>
        <w:jc w:val="both"/>
        <w:rPr>
          <w:rFonts w:ascii="Arial" w:hAnsi="Arial" w:cs="Arial"/>
          <w:sz w:val="28"/>
          <w:szCs w:val="28"/>
        </w:rPr>
      </w:pPr>
    </w:p>
    <w:p w14:paraId="3180EB41"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lastRenderedPageBreak/>
        <w:t xml:space="preserve">Mientras que en los otros destacan proyectos con nuevos transformadores; nuevos bancos de capacitadores; ampliación y modernización de la Red Nacional de Transmisión; y Red Eléctrica Inteligente con fibra óptica y </w:t>
      </w:r>
      <w:proofErr w:type="spellStart"/>
      <w:r w:rsidRPr="009D0163">
        <w:rPr>
          <w:rStyle w:val="s1"/>
          <w:rFonts w:ascii="Arial" w:hAnsi="Arial" w:cs="Arial"/>
          <w:sz w:val="28"/>
          <w:szCs w:val="28"/>
        </w:rPr>
        <w:t>scada</w:t>
      </w:r>
      <w:proofErr w:type="spellEnd"/>
      <w:r w:rsidRPr="009D0163">
        <w:rPr>
          <w:rStyle w:val="s1"/>
          <w:rFonts w:ascii="Arial" w:hAnsi="Arial" w:cs="Arial"/>
          <w:sz w:val="28"/>
          <w:szCs w:val="28"/>
        </w:rPr>
        <w:t>. Entre ellos reducción en el nivel de cortocircuito de la red eléctrica de la Zona Metropolitana de Monterrey; Reemplazo de transformadores de potencia por término de su vida útil; Atención al suministro de energía de la zona norte del área Metropolitana de Monterrey, entre otros.</w:t>
      </w:r>
    </w:p>
    <w:p w14:paraId="39CDDE53" w14:textId="77777777" w:rsidR="00123777" w:rsidRPr="009D0163" w:rsidRDefault="00123777" w:rsidP="009D0163">
      <w:pPr>
        <w:pStyle w:val="p2"/>
        <w:jc w:val="both"/>
        <w:rPr>
          <w:rFonts w:ascii="Arial" w:hAnsi="Arial" w:cs="Arial"/>
          <w:sz w:val="28"/>
          <w:szCs w:val="28"/>
        </w:rPr>
      </w:pPr>
    </w:p>
    <w:p w14:paraId="29D6FB75"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El Gobernador de Nuevo León también destacó el compromiso de CFE para fortalecer el suministro eléctrico en los polos de desarrollo de Pesquería y Colombia, ante el crecimiento industrial y comercial de ambas zonas.</w:t>
      </w:r>
      <w:r w:rsidRPr="009D0163">
        <w:rPr>
          <w:rStyle w:val="apple-converted-space"/>
          <w:rFonts w:ascii="Arial" w:hAnsi="Arial" w:cs="Arial"/>
          <w:sz w:val="28"/>
          <w:szCs w:val="28"/>
        </w:rPr>
        <w:t> </w:t>
      </w:r>
    </w:p>
    <w:p w14:paraId="37798129" w14:textId="77777777" w:rsidR="00123777" w:rsidRPr="009D0163" w:rsidRDefault="00123777" w:rsidP="009D0163">
      <w:pPr>
        <w:pStyle w:val="p2"/>
        <w:jc w:val="both"/>
        <w:rPr>
          <w:rFonts w:ascii="Arial" w:hAnsi="Arial" w:cs="Arial"/>
          <w:sz w:val="28"/>
          <w:szCs w:val="28"/>
        </w:rPr>
      </w:pPr>
    </w:p>
    <w:p w14:paraId="4B5CCA93"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En Pesquería, donde empresas como KIA y Ternium han realizado importantes inversiones, se requieren nuevas estaciones eléctricas para acompañar la expansión industrial; mientras que en Colombia se busca garantizar una red confiable ante el incremento de cruces en la aduana, que podría pasar de 8 mil a hasta 15 o 16 mil.</w:t>
      </w:r>
    </w:p>
    <w:p w14:paraId="41D44A96" w14:textId="77777777" w:rsidR="00123777" w:rsidRPr="009D0163" w:rsidRDefault="00123777" w:rsidP="009D0163">
      <w:pPr>
        <w:pStyle w:val="p2"/>
        <w:jc w:val="both"/>
        <w:rPr>
          <w:rFonts w:ascii="Arial" w:hAnsi="Arial" w:cs="Arial"/>
          <w:sz w:val="28"/>
          <w:szCs w:val="28"/>
        </w:rPr>
      </w:pPr>
    </w:p>
    <w:p w14:paraId="083E2686"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“Entre KIA y Ternium han invertido en 4 años 9 billones de dólares, vamos a ser un polo industrial, secundaria, escuela, prepa técnica, la nueva carretera el libramiento en Pesquería- Juárez. Ahí ya tenemos agua, escuela, luz, pero requerimos más estaciones. Ya se comprometió CFE a hacerlas. Como también las haremos en nuestra aduana Colombia. En nuestra aduana Colombia pasamos de 800 a 8000 cruces, estimamos que vamos a pasar hasta 15 o 16 mil cruces. Entonces ocupamos una red confiable desde Monterrey hasta Anáhuac para que Anáhuac tenga luz suficiente para este proyecto y otras inversiones que van a llegar ahí de empresas”, agregó.</w:t>
      </w:r>
    </w:p>
    <w:p w14:paraId="5358A7D6" w14:textId="77777777" w:rsidR="00123777" w:rsidRPr="009D0163" w:rsidRDefault="00123777" w:rsidP="009D0163">
      <w:pPr>
        <w:pStyle w:val="p2"/>
        <w:jc w:val="both"/>
        <w:rPr>
          <w:rFonts w:ascii="Arial" w:hAnsi="Arial" w:cs="Arial"/>
          <w:sz w:val="28"/>
          <w:szCs w:val="28"/>
        </w:rPr>
      </w:pPr>
    </w:p>
    <w:p w14:paraId="0B2BAFB0" w14:textId="77777777" w:rsidR="00123777" w:rsidRPr="009D0163" w:rsidRDefault="00123777" w:rsidP="009D0163">
      <w:pPr>
        <w:pStyle w:val="p1"/>
        <w:jc w:val="both"/>
        <w:rPr>
          <w:rFonts w:ascii="Arial" w:hAnsi="Arial" w:cs="Arial"/>
          <w:sz w:val="28"/>
          <w:szCs w:val="28"/>
        </w:rPr>
      </w:pPr>
      <w:r w:rsidRPr="009D0163">
        <w:rPr>
          <w:rStyle w:val="s1"/>
          <w:rFonts w:ascii="Arial" w:hAnsi="Arial" w:cs="Arial"/>
          <w:sz w:val="28"/>
          <w:szCs w:val="28"/>
        </w:rPr>
        <w:t xml:space="preserve">Por otra parte, el Mandatario estatal explicó que los cortes de energía también han provocado afectaciones en el suministro de agua en García, debido a que el sistema de distribución depende del bombeo </w:t>
      </w:r>
      <w:r w:rsidRPr="009D0163">
        <w:rPr>
          <w:rStyle w:val="s1"/>
          <w:rFonts w:ascii="Arial" w:hAnsi="Arial" w:cs="Arial"/>
          <w:sz w:val="28"/>
          <w:szCs w:val="28"/>
        </w:rPr>
        <w:lastRenderedPageBreak/>
        <w:t>y los tanques pueden tardar hasta 48 horas en recuperarse tras un apagón prolongado. Para evitar que la falta de luz vuelva a generar desabasto, anunció la construcción de nuevos tanques en García en un plazo de dos meses, además de la instalación de estaciones eléctricas móviles y nuevas subestaciones que permitan restablecer el servicio en cuestión de minutos.</w:t>
      </w:r>
    </w:p>
    <w:p w14:paraId="5F6FDCBD" w14:textId="25FF987A" w:rsidR="001423EB" w:rsidRPr="009D0163" w:rsidRDefault="001423EB" w:rsidP="009D0163">
      <w:pPr>
        <w:jc w:val="both"/>
        <w:rPr>
          <w:rFonts w:ascii="Arial" w:hAnsi="Arial" w:cs="Arial"/>
          <w:sz w:val="28"/>
          <w:szCs w:val="28"/>
        </w:rPr>
      </w:pPr>
    </w:p>
    <w:p w14:paraId="3769F719" w14:textId="68D45BE2" w:rsidR="001423EB" w:rsidRPr="009D0163" w:rsidRDefault="001423EB" w:rsidP="009D0163">
      <w:pPr>
        <w:jc w:val="both"/>
        <w:rPr>
          <w:rFonts w:ascii="Arial" w:hAnsi="Arial" w:cs="Arial"/>
          <w:bCs/>
          <w:color w:val="323E4F"/>
          <w:sz w:val="28"/>
          <w:szCs w:val="28"/>
        </w:rPr>
      </w:pPr>
    </w:p>
    <w:sectPr w:rsidR="001423EB" w:rsidRPr="009D0163"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0352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886289"/>
    <w:multiLevelType w:val="hybridMultilevel"/>
    <w:tmpl w:val="FCEA4530"/>
    <w:lvl w:ilvl="0" w:tplc="2334CEBA">
      <w:numFmt w:val="bullet"/>
      <w:lvlText w:val="•"/>
      <w:lvlJc w:val="left"/>
      <w:pPr>
        <w:ind w:left="1080" w:hanging="72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A2D3B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5A63EB"/>
    <w:multiLevelType w:val="hybridMultilevel"/>
    <w:tmpl w:val="2F423C1E"/>
    <w:lvl w:ilvl="0" w:tplc="2334CEBA">
      <w:numFmt w:val="bullet"/>
      <w:lvlText w:val="•"/>
      <w:lvlJc w:val="left"/>
      <w:pPr>
        <w:ind w:left="1080" w:hanging="72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CF2F02"/>
    <w:multiLevelType w:val="hybridMultilevel"/>
    <w:tmpl w:val="2028073E"/>
    <w:lvl w:ilvl="0" w:tplc="2334CEBA">
      <w:numFmt w:val="bullet"/>
      <w:lvlText w:val="•"/>
      <w:lvlJc w:val="left"/>
      <w:pPr>
        <w:ind w:left="1080" w:hanging="72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801B66"/>
    <w:multiLevelType w:val="hybridMultilevel"/>
    <w:tmpl w:val="DBD8AD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3DD7329F"/>
    <w:multiLevelType w:val="hybridMultilevel"/>
    <w:tmpl w:val="6820E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2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1"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38F41B5"/>
    <w:multiLevelType w:val="hybridMultilevel"/>
    <w:tmpl w:val="EF40EA4C"/>
    <w:lvl w:ilvl="0" w:tplc="2334CEBA">
      <w:numFmt w:val="bullet"/>
      <w:lvlText w:val="•"/>
      <w:lvlJc w:val="left"/>
      <w:pPr>
        <w:ind w:left="1080" w:hanging="72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5"/>
  </w:num>
  <w:num w:numId="4">
    <w:abstractNumId w:val="7"/>
  </w:num>
  <w:num w:numId="5">
    <w:abstractNumId w:val="16"/>
  </w:num>
  <w:num w:numId="6">
    <w:abstractNumId w:val="30"/>
  </w:num>
  <w:num w:numId="7">
    <w:abstractNumId w:val="20"/>
  </w:num>
  <w:num w:numId="8">
    <w:abstractNumId w:val="24"/>
  </w:num>
  <w:num w:numId="9">
    <w:abstractNumId w:val="27"/>
  </w:num>
  <w:num w:numId="10">
    <w:abstractNumId w:val="14"/>
  </w:num>
  <w:num w:numId="11">
    <w:abstractNumId w:val="19"/>
  </w:num>
  <w:num w:numId="12">
    <w:abstractNumId w:val="0"/>
  </w:num>
  <w:num w:numId="13">
    <w:abstractNumId w:val="18"/>
  </w:num>
  <w:num w:numId="14">
    <w:abstractNumId w:val="29"/>
  </w:num>
  <w:num w:numId="15">
    <w:abstractNumId w:val="28"/>
  </w:num>
  <w:num w:numId="16">
    <w:abstractNumId w:val="31"/>
  </w:num>
  <w:num w:numId="17">
    <w:abstractNumId w:val="11"/>
  </w:num>
  <w:num w:numId="18">
    <w:abstractNumId w:val="22"/>
  </w:num>
  <w:num w:numId="19">
    <w:abstractNumId w:val="2"/>
  </w:num>
  <w:num w:numId="20">
    <w:abstractNumId w:val="21"/>
  </w:num>
  <w:num w:numId="21">
    <w:abstractNumId w:val="32"/>
  </w:num>
  <w:num w:numId="22">
    <w:abstractNumId w:val="4"/>
  </w:num>
  <w:num w:numId="23">
    <w:abstractNumId w:val="25"/>
  </w:num>
  <w:num w:numId="24">
    <w:abstractNumId w:val="8"/>
  </w:num>
  <w:num w:numId="25">
    <w:abstractNumId w:val="5"/>
  </w:num>
  <w:num w:numId="26">
    <w:abstractNumId w:val="13"/>
  </w:num>
  <w:num w:numId="27">
    <w:abstractNumId w:val="10"/>
  </w:num>
  <w:num w:numId="28">
    <w:abstractNumId w:val="3"/>
  </w:num>
  <w:num w:numId="29">
    <w:abstractNumId w:val="12"/>
  </w:num>
  <w:num w:numId="30">
    <w:abstractNumId w:val="23"/>
  </w:num>
  <w:num w:numId="31">
    <w:abstractNumId w:val="17"/>
  </w:num>
  <w:num w:numId="32">
    <w:abstractNumId w:val="9"/>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43A3"/>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23777"/>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54B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C7DED"/>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5EFC"/>
    <w:rsid w:val="00836B8D"/>
    <w:rsid w:val="00842C30"/>
    <w:rsid w:val="00845AB6"/>
    <w:rsid w:val="0085271B"/>
    <w:rsid w:val="0086073F"/>
    <w:rsid w:val="00866B4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06EB"/>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63"/>
    <w:rsid w:val="009D019D"/>
    <w:rsid w:val="009F578E"/>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74B9D"/>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27087"/>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C725E"/>
    <w:rsid w:val="00DE18D3"/>
    <w:rsid w:val="00DF04B1"/>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p1">
    <w:name w:val="p1"/>
    <w:basedOn w:val="Normal"/>
    <w:rsid w:val="00835EFC"/>
    <w:rPr>
      <w:rFonts w:ascii=".AppleSystemUIFont" w:hAnsi=".AppleSystemUIFont" w:cs="Times New Roman"/>
      <w:sz w:val="29"/>
      <w:szCs w:val="29"/>
      <w:lang w:eastAsia="es-MX"/>
    </w:rPr>
  </w:style>
  <w:style w:type="paragraph" w:customStyle="1" w:styleId="p2">
    <w:name w:val="p2"/>
    <w:basedOn w:val="Normal"/>
    <w:rsid w:val="00835EFC"/>
    <w:rPr>
      <w:rFonts w:ascii=".AppleSystemUIFont" w:hAnsi=".AppleSystemUIFont" w:cs="Times New Roman"/>
      <w:sz w:val="29"/>
      <w:szCs w:val="29"/>
      <w:lang w:eastAsia="es-MX"/>
    </w:rPr>
  </w:style>
  <w:style w:type="character" w:customStyle="1" w:styleId="s1">
    <w:name w:val="s1"/>
    <w:basedOn w:val="Fuentedeprrafopredeter"/>
    <w:rsid w:val="00835EFC"/>
    <w:rPr>
      <w:rFonts w:ascii="UICTFontTextStyleBody" w:hAnsi="UICTFontTextStyleBody" w:hint="default"/>
      <w:b w:val="0"/>
      <w:bCs w:val="0"/>
      <w:i w:val="0"/>
      <w:iCs w:val="0"/>
      <w:sz w:val="29"/>
      <w:szCs w:val="29"/>
    </w:rPr>
  </w:style>
  <w:style w:type="paragraph" w:customStyle="1" w:styleId="li1">
    <w:name w:val="li1"/>
    <w:basedOn w:val="Normal"/>
    <w:rsid w:val="001954B9"/>
    <w:rPr>
      <w:rFonts w:ascii=".AppleSystemUIFont" w:hAnsi=".AppleSystemUIFont" w:cs="Times New Roman"/>
      <w:sz w:val="29"/>
      <w:szCs w:val="29"/>
      <w:lang w:eastAsia="es-MX"/>
    </w:rPr>
  </w:style>
  <w:style w:type="character" w:customStyle="1" w:styleId="apple-converted-space">
    <w:name w:val="apple-converted-space"/>
    <w:basedOn w:val="Fuentedeprrafopredeter"/>
    <w:rsid w:val="00123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607C-1289-4180-B651-6374C3C7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861</Words>
  <Characters>4737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4</cp:revision>
  <cp:lastPrinted>2016-10-21T20:06:00Z</cp:lastPrinted>
  <dcterms:created xsi:type="dcterms:W3CDTF">2026-08-18T21:50:00Z</dcterms:created>
  <dcterms:modified xsi:type="dcterms:W3CDTF">2026-08-18T21:57:00Z</dcterms:modified>
</cp:coreProperties>
</file>