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39F4FDF2" w:rsidR="009C0D7E" w:rsidRPr="004667B8" w:rsidRDefault="003143B5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CP/0308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68E33240" w:rsidR="009C0D7E" w:rsidRDefault="003143B5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25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894045">
        <w:rPr>
          <w:rFonts w:ascii="Arial" w:hAnsi="Arial" w:cs="Arial"/>
          <w:sz w:val="22"/>
          <w:lang w:val="es-ES"/>
        </w:rPr>
        <w:t>de febr</w:t>
      </w:r>
      <w:r w:rsidR="007D065D">
        <w:rPr>
          <w:rFonts w:ascii="Arial" w:hAnsi="Arial" w:cs="Arial"/>
          <w:sz w:val="22"/>
          <w:lang w:val="es-ES"/>
        </w:rPr>
        <w:t>ero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378AC6CF" w14:textId="27188660" w:rsidR="003143B5" w:rsidRDefault="009306EA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3143B5">
        <w:rPr>
          <w:rFonts w:ascii="Arial" w:hAnsi="Arial" w:cs="Arial"/>
          <w:b/>
          <w:sz w:val="28"/>
          <w:szCs w:val="28"/>
        </w:rPr>
        <w:t>FITCH RATINGS ASIGNA A SERVICIOS DE AGUA Y DRENAJE DE MONTERREY LA MÁXIMA CALIFICACIÓN CREDITICIA AAA (MEX)</w:t>
      </w:r>
    </w:p>
    <w:p w14:paraId="16FA4685" w14:textId="61F9B9B4" w:rsidR="00FA6189" w:rsidRDefault="00734C10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734C10">
        <w:rPr>
          <w:rFonts w:ascii="Arial" w:hAnsi="Arial" w:cs="Arial"/>
          <w:b/>
          <w:sz w:val="28"/>
          <w:szCs w:val="28"/>
        </w:rPr>
        <w:t xml:space="preserve"> </w:t>
      </w:r>
    </w:p>
    <w:p w14:paraId="43525EBC" w14:textId="77777777" w:rsidR="00734C10" w:rsidRDefault="00734C10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7B5DCD44" w14:textId="7E1D654A" w:rsidR="004576B5" w:rsidRDefault="009306EA" w:rsidP="009306EA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9306EA">
        <w:rPr>
          <w:rFonts w:ascii="Arial" w:hAnsi="Arial" w:cs="Arial"/>
          <w:i/>
          <w:sz w:val="24"/>
          <w:szCs w:val="24"/>
        </w:rPr>
        <w:t>El organismo se consolida como uno de los mejores calificados del país por su elevada estabilidad financiera.</w:t>
      </w:r>
    </w:p>
    <w:p w14:paraId="3886DCEB" w14:textId="77777777" w:rsidR="002B3777" w:rsidRDefault="002B3777" w:rsidP="00FA6189">
      <w:pPr>
        <w:jc w:val="both"/>
        <w:rPr>
          <w:rFonts w:ascii="Arial" w:hAnsi="Arial" w:cs="Arial"/>
          <w:b/>
          <w:sz w:val="28"/>
          <w:szCs w:val="28"/>
        </w:rPr>
      </w:pPr>
    </w:p>
    <w:p w14:paraId="038AF93A" w14:textId="064CC07F" w:rsidR="009306EA" w:rsidRPr="009306EA" w:rsidRDefault="000D7421" w:rsidP="009306E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9306EA" w:rsidRPr="009306EA">
        <w:rPr>
          <w:rFonts w:ascii="Arial" w:hAnsi="Arial" w:cs="Arial"/>
          <w:sz w:val="28"/>
          <w:szCs w:val="28"/>
        </w:rPr>
        <w:t>La agencia calificadora internacional Fitch Ratings asignó a Servicios de Agua y Drenaje de Monterrey (SADM) la más alta calificación crediticia AAA(</w:t>
      </w:r>
      <w:proofErr w:type="spellStart"/>
      <w:r w:rsidR="009306EA" w:rsidRPr="009306EA">
        <w:rPr>
          <w:rFonts w:ascii="Arial" w:hAnsi="Arial" w:cs="Arial"/>
          <w:sz w:val="28"/>
          <w:szCs w:val="28"/>
        </w:rPr>
        <w:t>mex</w:t>
      </w:r>
      <w:proofErr w:type="spellEnd"/>
      <w:r w:rsidR="009306EA" w:rsidRPr="009306EA">
        <w:rPr>
          <w:rFonts w:ascii="Arial" w:hAnsi="Arial" w:cs="Arial"/>
          <w:sz w:val="28"/>
          <w:szCs w:val="28"/>
        </w:rPr>
        <w:t xml:space="preserve">) en la escala nacional, lo que reafirma su elevada calidad crediticia y una sólida capacidad para cumplir oportunamente con sus obligaciones de deuda. </w:t>
      </w:r>
    </w:p>
    <w:p w14:paraId="0587E53D" w14:textId="77777777" w:rsidR="009306EA" w:rsidRPr="009306EA" w:rsidRDefault="009306EA" w:rsidP="009306EA">
      <w:pPr>
        <w:jc w:val="both"/>
        <w:rPr>
          <w:rFonts w:ascii="Arial" w:hAnsi="Arial" w:cs="Arial"/>
          <w:sz w:val="28"/>
          <w:szCs w:val="28"/>
        </w:rPr>
      </w:pPr>
      <w:r w:rsidRPr="009306EA">
        <w:rPr>
          <w:rFonts w:ascii="Arial" w:hAnsi="Arial" w:cs="Arial"/>
          <w:sz w:val="28"/>
          <w:szCs w:val="28"/>
        </w:rPr>
        <w:t> </w:t>
      </w:r>
    </w:p>
    <w:p w14:paraId="49720D5B" w14:textId="77777777" w:rsidR="009306EA" w:rsidRPr="009306EA" w:rsidRDefault="009306EA" w:rsidP="009306EA">
      <w:pPr>
        <w:jc w:val="both"/>
        <w:rPr>
          <w:rFonts w:ascii="Arial" w:hAnsi="Arial" w:cs="Arial"/>
          <w:sz w:val="28"/>
          <w:szCs w:val="28"/>
        </w:rPr>
      </w:pPr>
      <w:r w:rsidRPr="009306EA">
        <w:rPr>
          <w:rFonts w:ascii="Arial" w:hAnsi="Arial" w:cs="Arial"/>
          <w:sz w:val="28"/>
          <w:szCs w:val="28"/>
        </w:rPr>
        <w:t>La agencia calificadora de riesgos destacó acciones de la Dirección de Finanzas, tales como la baja volatilidad de los ingresos del organismo, su estructura tarifaria que se ajusta mensualmente en base a sus costos principales, la contratación de coberturas de tasa de interés para mitigar el riesgo de mercado, así como las fuertes coberturas del servicio de la deuda.</w:t>
      </w:r>
    </w:p>
    <w:p w14:paraId="37773EBD" w14:textId="77777777" w:rsidR="009306EA" w:rsidRPr="009306EA" w:rsidRDefault="009306EA" w:rsidP="009306EA">
      <w:pPr>
        <w:jc w:val="both"/>
        <w:rPr>
          <w:rFonts w:ascii="Arial" w:hAnsi="Arial" w:cs="Arial"/>
          <w:sz w:val="28"/>
          <w:szCs w:val="28"/>
        </w:rPr>
      </w:pPr>
      <w:r w:rsidRPr="009306EA">
        <w:rPr>
          <w:rFonts w:ascii="Arial" w:hAnsi="Arial" w:cs="Arial"/>
          <w:sz w:val="28"/>
          <w:szCs w:val="28"/>
        </w:rPr>
        <w:t> </w:t>
      </w:r>
    </w:p>
    <w:p w14:paraId="74AEBAF7" w14:textId="77777777" w:rsidR="009306EA" w:rsidRPr="009306EA" w:rsidRDefault="009306EA" w:rsidP="009306EA">
      <w:pPr>
        <w:jc w:val="both"/>
        <w:rPr>
          <w:rFonts w:ascii="Arial" w:hAnsi="Arial" w:cs="Arial"/>
          <w:sz w:val="28"/>
          <w:szCs w:val="28"/>
        </w:rPr>
      </w:pPr>
      <w:r w:rsidRPr="009306EA">
        <w:rPr>
          <w:rFonts w:ascii="Arial" w:hAnsi="Arial" w:cs="Arial"/>
          <w:sz w:val="28"/>
          <w:szCs w:val="28"/>
        </w:rPr>
        <w:t>Asimismo, Fitch Ratings reconoció el acceso de SADM a las tasas de interés más bajas del mercado, fruto de su perfil financiero fuerte principalmente, además por los fundamentos legales sólidos de las estructuras de sus financiamientos y la legitimidad de sus ingresos con una tendencia positiva.</w:t>
      </w:r>
    </w:p>
    <w:p w14:paraId="6E477B8E" w14:textId="77777777" w:rsidR="009306EA" w:rsidRPr="009306EA" w:rsidRDefault="009306EA" w:rsidP="009306EA">
      <w:pPr>
        <w:jc w:val="both"/>
        <w:rPr>
          <w:rFonts w:ascii="Arial" w:hAnsi="Arial" w:cs="Arial"/>
          <w:sz w:val="28"/>
          <w:szCs w:val="28"/>
        </w:rPr>
      </w:pPr>
      <w:r w:rsidRPr="009306EA">
        <w:rPr>
          <w:rFonts w:ascii="Arial" w:hAnsi="Arial" w:cs="Arial"/>
          <w:sz w:val="28"/>
          <w:szCs w:val="28"/>
        </w:rPr>
        <w:t> </w:t>
      </w:r>
    </w:p>
    <w:p w14:paraId="475BF118" w14:textId="77777777" w:rsidR="009306EA" w:rsidRPr="009306EA" w:rsidRDefault="009306EA" w:rsidP="009306EA">
      <w:pPr>
        <w:jc w:val="both"/>
        <w:rPr>
          <w:rFonts w:ascii="Arial" w:hAnsi="Arial" w:cs="Arial"/>
          <w:sz w:val="28"/>
          <w:szCs w:val="28"/>
        </w:rPr>
      </w:pPr>
      <w:r w:rsidRPr="009306EA">
        <w:rPr>
          <w:rFonts w:ascii="Arial" w:hAnsi="Arial" w:cs="Arial"/>
          <w:sz w:val="28"/>
          <w:szCs w:val="28"/>
        </w:rPr>
        <w:t xml:space="preserve">Servicios de Agua y Drenaje de Monterrey se consolida como uno de los mejores organismos calificados de su giro por su elevada estabilidad financiera y por tener un nivel de deuda a largo plazo </w:t>
      </w:r>
      <w:r w:rsidRPr="009306EA">
        <w:rPr>
          <w:rFonts w:ascii="Arial" w:hAnsi="Arial" w:cs="Arial"/>
          <w:sz w:val="28"/>
          <w:szCs w:val="28"/>
        </w:rPr>
        <w:lastRenderedPageBreak/>
        <w:t>manejable. Cabe resaltar que contar con la mejor calificación crediticia, brinda confianza a sus acreedores y usuarios del manejo responsable de sus finanzas públicas, brinda financiamiento accesible para fortalecer su infraestructura hídrica continuamente, y a que el Instituto contribuya a que Nuevo León se posicione como uno de los estados con mayor bienestar en México.</w:t>
      </w:r>
    </w:p>
    <w:p w14:paraId="2D3CFEF6" w14:textId="77777777" w:rsidR="009306EA" w:rsidRPr="009306EA" w:rsidRDefault="009306EA" w:rsidP="009306EA">
      <w:pPr>
        <w:jc w:val="both"/>
        <w:rPr>
          <w:rFonts w:ascii="Arial" w:hAnsi="Arial" w:cs="Arial"/>
          <w:sz w:val="28"/>
          <w:szCs w:val="28"/>
        </w:rPr>
      </w:pPr>
      <w:r w:rsidRPr="009306EA">
        <w:rPr>
          <w:rFonts w:ascii="Arial" w:hAnsi="Arial" w:cs="Arial"/>
          <w:sz w:val="28"/>
          <w:szCs w:val="28"/>
        </w:rPr>
        <w:t> </w:t>
      </w:r>
    </w:p>
    <w:p w14:paraId="7CB1352D" w14:textId="003AE9C4" w:rsidR="006A3B2F" w:rsidRPr="00201646" w:rsidRDefault="009306EA" w:rsidP="009306EA">
      <w:pPr>
        <w:jc w:val="both"/>
        <w:rPr>
          <w:rFonts w:ascii="Arial" w:hAnsi="Arial" w:cs="Arial"/>
          <w:sz w:val="28"/>
          <w:szCs w:val="28"/>
        </w:rPr>
      </w:pPr>
      <w:r w:rsidRPr="009306EA">
        <w:rPr>
          <w:rFonts w:ascii="Arial" w:hAnsi="Arial" w:cs="Arial"/>
          <w:sz w:val="28"/>
          <w:szCs w:val="28"/>
        </w:rPr>
        <w:t xml:space="preserve">El documento completo de la agencia calificadora puede consultarse en: </w:t>
      </w:r>
      <w:hyperlink r:id="rId8" w:history="1">
        <w:r w:rsidRPr="00C566D2">
          <w:rPr>
            <w:rStyle w:val="Hipervnculo"/>
            <w:rFonts w:ascii="Arial" w:hAnsi="Arial" w:cs="Arial"/>
            <w:sz w:val="28"/>
            <w:szCs w:val="28"/>
          </w:rPr>
          <w:t>https://www.fitchratings.com/research/es/international-public-finance/fitch-assigns-aaa-mex-vra-to-five-bank-loans-of-sadm-24-02-2026</w:t>
        </w:r>
      </w:hyperlink>
      <w:r>
        <w:rPr>
          <w:rFonts w:ascii="Arial" w:hAnsi="Arial" w:cs="Arial"/>
          <w:sz w:val="28"/>
          <w:szCs w:val="28"/>
        </w:rPr>
        <w:t xml:space="preserve"> </w:t>
      </w:r>
      <w:bookmarkStart w:id="0" w:name="_GoBack"/>
      <w:bookmarkEnd w:id="0"/>
    </w:p>
    <w:p w14:paraId="78763BE5" w14:textId="28D5FB90" w:rsidR="00EA29FA" w:rsidRPr="00201646" w:rsidRDefault="00EA29FA" w:rsidP="00C90637">
      <w:pPr>
        <w:jc w:val="both"/>
        <w:rPr>
          <w:rFonts w:ascii="Arial" w:hAnsi="Arial" w:cs="Arial"/>
          <w:sz w:val="28"/>
          <w:szCs w:val="28"/>
        </w:rPr>
      </w:pPr>
    </w:p>
    <w:sectPr w:rsidR="00EA29FA" w:rsidRPr="00201646" w:rsidSect="00625AAC">
      <w:headerReference w:type="default" r:id="rId9"/>
      <w:footerReference w:type="default" r:id="rId10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1959CF" w14:textId="77777777" w:rsidR="00ED233C" w:rsidRDefault="00ED233C" w:rsidP="00E83348">
      <w:r>
        <w:separator/>
      </w:r>
    </w:p>
  </w:endnote>
  <w:endnote w:type="continuationSeparator" w:id="0">
    <w:p w14:paraId="11D8E596" w14:textId="77777777" w:rsidR="00ED233C" w:rsidRDefault="00ED233C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A79335" w14:textId="77777777" w:rsidR="00ED233C" w:rsidRDefault="00ED233C" w:rsidP="00E83348">
      <w:r>
        <w:separator/>
      </w:r>
    </w:p>
  </w:footnote>
  <w:footnote w:type="continuationSeparator" w:id="0">
    <w:p w14:paraId="1B7CBEFB" w14:textId="77777777" w:rsidR="00ED233C" w:rsidRDefault="00ED233C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3E93"/>
    <w:rsid w:val="00014961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B3777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143B5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76B5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21A0C"/>
    <w:rsid w:val="00530E91"/>
    <w:rsid w:val="005418C6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3B2F"/>
    <w:rsid w:val="006A4DCB"/>
    <w:rsid w:val="006B4960"/>
    <w:rsid w:val="006C139B"/>
    <w:rsid w:val="006C4920"/>
    <w:rsid w:val="006D543A"/>
    <w:rsid w:val="006F346C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34C10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4045"/>
    <w:rsid w:val="008A5F6A"/>
    <w:rsid w:val="008B1B97"/>
    <w:rsid w:val="008B362D"/>
    <w:rsid w:val="008B4159"/>
    <w:rsid w:val="008C32C7"/>
    <w:rsid w:val="008D380D"/>
    <w:rsid w:val="008E3606"/>
    <w:rsid w:val="008F027D"/>
    <w:rsid w:val="008F0815"/>
    <w:rsid w:val="008F3ADF"/>
    <w:rsid w:val="008F7A5E"/>
    <w:rsid w:val="009019D2"/>
    <w:rsid w:val="00902F13"/>
    <w:rsid w:val="00906BB1"/>
    <w:rsid w:val="009306EA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56D6D"/>
    <w:rsid w:val="00C61FC4"/>
    <w:rsid w:val="00C639F7"/>
    <w:rsid w:val="00C71F65"/>
    <w:rsid w:val="00C730BD"/>
    <w:rsid w:val="00C90637"/>
    <w:rsid w:val="00C955EB"/>
    <w:rsid w:val="00CA29D0"/>
    <w:rsid w:val="00CB0E5D"/>
    <w:rsid w:val="00CB116B"/>
    <w:rsid w:val="00CD5508"/>
    <w:rsid w:val="00CD5526"/>
    <w:rsid w:val="00CD6584"/>
    <w:rsid w:val="00CF3696"/>
    <w:rsid w:val="00CF44B7"/>
    <w:rsid w:val="00D07965"/>
    <w:rsid w:val="00D10C9E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D2077"/>
    <w:rsid w:val="00ED233C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tchratings.com/research/es/international-public-finance/fitch-assigns-aaa-mex-vra-to-five-bank-loans-of-sadm-24-02-202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5A01B8C-8E11-457B-BEEB-FAA359576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336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2026-02-25T18:36:00Z</dcterms:created>
  <dcterms:modified xsi:type="dcterms:W3CDTF">2026-02-25T18:38:00Z</dcterms:modified>
</cp:coreProperties>
</file>