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2D67A77E" w:rsidR="009C0D7E" w:rsidRPr="004667B8" w:rsidRDefault="00771A8E" w:rsidP="009C0D7E">
      <w:pPr>
        <w:jc w:val="right"/>
        <w:rPr>
          <w:rFonts w:ascii="Arial" w:hAnsi="Arial" w:cs="Arial"/>
          <w:b/>
          <w:sz w:val="22"/>
          <w:lang w:val="es-ES"/>
        </w:rPr>
      </w:pPr>
      <w:bookmarkStart w:id="0" w:name="_GoBack"/>
      <w:bookmarkEnd w:id="0"/>
      <w:r>
        <w:rPr>
          <w:rFonts w:ascii="Arial" w:hAnsi="Arial" w:cs="Arial"/>
          <w:b/>
          <w:sz w:val="22"/>
          <w:lang w:val="es-ES"/>
        </w:rPr>
        <w:t>CP/0277</w:t>
      </w:r>
      <w:r w:rsidR="007D065D">
        <w:rPr>
          <w:rFonts w:ascii="Arial" w:hAnsi="Arial" w:cs="Arial"/>
          <w:b/>
          <w:sz w:val="22"/>
          <w:lang w:val="es-ES"/>
        </w:rPr>
        <w:t>/2026</w:t>
      </w:r>
    </w:p>
    <w:p w14:paraId="3F7360A1" w14:textId="6E574685" w:rsidR="009C0D7E" w:rsidRDefault="00771A8E" w:rsidP="009C0D7E">
      <w:pPr>
        <w:jc w:val="right"/>
        <w:rPr>
          <w:rFonts w:ascii="Arial" w:hAnsi="Arial" w:cs="Arial"/>
          <w:sz w:val="22"/>
          <w:lang w:val="es-ES"/>
        </w:rPr>
      </w:pPr>
      <w:r>
        <w:rPr>
          <w:rFonts w:ascii="Arial" w:hAnsi="Arial" w:cs="Arial"/>
          <w:sz w:val="22"/>
          <w:lang w:val="es-ES"/>
        </w:rPr>
        <w:t>20</w:t>
      </w:r>
      <w:r w:rsidR="006A4DCB">
        <w:rPr>
          <w:rFonts w:ascii="Arial" w:hAnsi="Arial" w:cs="Arial"/>
          <w:sz w:val="22"/>
          <w:lang w:val="es-ES"/>
        </w:rPr>
        <w:t xml:space="preserve"> </w:t>
      </w:r>
      <w:r w:rsidR="005E23D0">
        <w:rPr>
          <w:rFonts w:ascii="Arial" w:hAnsi="Arial" w:cs="Arial"/>
          <w:sz w:val="22"/>
          <w:lang w:val="es-ES"/>
        </w:rPr>
        <w:t>de febrero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774FD7CB" w14:textId="77777777" w:rsidR="00771A8E" w:rsidRPr="00771A8E" w:rsidRDefault="00771A8E" w:rsidP="00771A8E">
      <w:pPr>
        <w:jc w:val="center"/>
        <w:rPr>
          <w:rFonts w:ascii="Arial" w:hAnsi="Arial" w:cs="Arial"/>
          <w:b/>
          <w:sz w:val="28"/>
          <w:szCs w:val="28"/>
        </w:rPr>
      </w:pPr>
      <w:r w:rsidRPr="00771A8E">
        <w:rPr>
          <w:rFonts w:ascii="Arial" w:hAnsi="Arial" w:cs="Arial"/>
          <w:b/>
          <w:sz w:val="28"/>
          <w:szCs w:val="28"/>
        </w:rPr>
        <w:t>HR RATINGS ASIGNA A SERVICIOS DE AGUA Y DRENAJE DE MONTERREY LA MÁXIMA CALIFICACIÓN CREDITICIA AAA (E) CON PERSPECTIVA ESTABLE</w:t>
      </w:r>
    </w:p>
    <w:p w14:paraId="61857B3E" w14:textId="77777777" w:rsidR="00706691" w:rsidRDefault="00706691" w:rsidP="007F5780">
      <w:pPr>
        <w:jc w:val="center"/>
        <w:rPr>
          <w:rFonts w:ascii="Arial" w:hAnsi="Arial" w:cs="Arial"/>
          <w:b/>
          <w:sz w:val="28"/>
          <w:szCs w:val="28"/>
        </w:rPr>
      </w:pPr>
    </w:p>
    <w:p w14:paraId="27C5D506" w14:textId="0CD09309" w:rsidR="00B07242" w:rsidRDefault="00771A8E" w:rsidP="00771A8E">
      <w:pPr>
        <w:pStyle w:val="Prrafodelista"/>
        <w:numPr>
          <w:ilvl w:val="0"/>
          <w:numId w:val="19"/>
        </w:numPr>
        <w:jc w:val="both"/>
        <w:rPr>
          <w:rFonts w:ascii="Arial" w:hAnsi="Arial" w:cs="Arial"/>
          <w:b/>
          <w:sz w:val="28"/>
          <w:szCs w:val="28"/>
        </w:rPr>
      </w:pPr>
      <w:r w:rsidRPr="00771A8E">
        <w:rPr>
          <w:rFonts w:ascii="Arial" w:hAnsi="Arial" w:cs="Arial"/>
          <w:i/>
          <w:sz w:val="24"/>
          <w:szCs w:val="24"/>
        </w:rPr>
        <w:t>En menos de dos meses, el organismo consolida una nueva evaluación positiva de su solidez financiera.</w:t>
      </w:r>
      <w:r w:rsidR="00706691" w:rsidRPr="00706691">
        <w:rPr>
          <w:rFonts w:ascii="Arial" w:hAnsi="Arial" w:cs="Arial"/>
          <w:i/>
          <w:sz w:val="24"/>
          <w:szCs w:val="24"/>
        </w:rPr>
        <w:t xml:space="preserve"> </w:t>
      </w:r>
    </w:p>
    <w:p w14:paraId="7B5DCD44" w14:textId="77777777" w:rsidR="004576B5" w:rsidRDefault="004576B5" w:rsidP="00706691">
      <w:pPr>
        <w:jc w:val="both"/>
        <w:rPr>
          <w:rFonts w:ascii="Arial" w:hAnsi="Arial" w:cs="Arial"/>
          <w:b/>
          <w:sz w:val="28"/>
          <w:szCs w:val="28"/>
        </w:rPr>
      </w:pPr>
    </w:p>
    <w:p w14:paraId="1F0586CF" w14:textId="77777777" w:rsidR="00771A8E" w:rsidRPr="00771A8E" w:rsidRDefault="000D7421" w:rsidP="00771A8E">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771A8E" w:rsidRPr="00771A8E">
        <w:rPr>
          <w:rFonts w:ascii="Arial" w:hAnsi="Arial" w:cs="Arial"/>
          <w:sz w:val="28"/>
          <w:szCs w:val="28"/>
        </w:rPr>
        <w:t>La agencia calificadora HR Ratings asignó a Servicios de Agua y Drenaje de Monterrey (SADM) la máxima calificación crediticia AAA (E) con Perspectiva Estable, lo que confirma la más alta calidad crediticia en la escala nacional y una sólida capacidad para cumplir oportunamente con sus obligaciones de deuda.</w:t>
      </w:r>
    </w:p>
    <w:p w14:paraId="32116C85" w14:textId="77777777" w:rsidR="00771A8E" w:rsidRPr="00771A8E" w:rsidRDefault="00771A8E" w:rsidP="00771A8E">
      <w:pPr>
        <w:jc w:val="both"/>
        <w:rPr>
          <w:rFonts w:ascii="Arial" w:hAnsi="Arial" w:cs="Arial"/>
          <w:sz w:val="28"/>
          <w:szCs w:val="28"/>
        </w:rPr>
      </w:pPr>
      <w:r w:rsidRPr="00771A8E">
        <w:rPr>
          <w:rFonts w:ascii="Arial" w:hAnsi="Arial" w:cs="Arial"/>
          <w:sz w:val="28"/>
          <w:szCs w:val="28"/>
        </w:rPr>
        <w:t> </w:t>
      </w:r>
    </w:p>
    <w:p w14:paraId="617D026E" w14:textId="77777777" w:rsidR="00771A8E" w:rsidRPr="00771A8E" w:rsidRDefault="00771A8E" w:rsidP="00771A8E">
      <w:pPr>
        <w:jc w:val="both"/>
        <w:rPr>
          <w:rFonts w:ascii="Arial" w:hAnsi="Arial" w:cs="Arial"/>
          <w:sz w:val="28"/>
          <w:szCs w:val="28"/>
        </w:rPr>
      </w:pPr>
      <w:r w:rsidRPr="00771A8E">
        <w:rPr>
          <w:rFonts w:ascii="Arial" w:hAnsi="Arial" w:cs="Arial"/>
          <w:sz w:val="28"/>
          <w:szCs w:val="28"/>
        </w:rPr>
        <w:t>La agencia calificadora destacó que la Perspectiva Estable refleja que no se observan riesgos de deterioro en la solidez financiera y legal del organismo en el corto plazo.</w:t>
      </w:r>
    </w:p>
    <w:p w14:paraId="13D3272E" w14:textId="77777777" w:rsidR="00771A8E" w:rsidRPr="00771A8E" w:rsidRDefault="00771A8E" w:rsidP="00771A8E">
      <w:pPr>
        <w:jc w:val="both"/>
        <w:rPr>
          <w:rFonts w:ascii="Arial" w:hAnsi="Arial" w:cs="Arial"/>
          <w:sz w:val="28"/>
          <w:szCs w:val="28"/>
        </w:rPr>
      </w:pPr>
      <w:r w:rsidRPr="00771A8E">
        <w:rPr>
          <w:rFonts w:ascii="Arial" w:hAnsi="Arial" w:cs="Arial"/>
          <w:sz w:val="28"/>
          <w:szCs w:val="28"/>
        </w:rPr>
        <w:t> </w:t>
      </w:r>
    </w:p>
    <w:p w14:paraId="2692D4CC" w14:textId="77777777" w:rsidR="00771A8E" w:rsidRPr="00771A8E" w:rsidRDefault="00771A8E" w:rsidP="00771A8E">
      <w:pPr>
        <w:jc w:val="both"/>
        <w:rPr>
          <w:rFonts w:ascii="Arial" w:hAnsi="Arial" w:cs="Arial"/>
          <w:sz w:val="28"/>
          <w:szCs w:val="28"/>
        </w:rPr>
      </w:pPr>
      <w:r w:rsidRPr="00771A8E">
        <w:rPr>
          <w:rFonts w:ascii="Arial" w:hAnsi="Arial" w:cs="Arial"/>
          <w:sz w:val="28"/>
          <w:szCs w:val="28"/>
        </w:rPr>
        <w:t>En su revisión, HR Ratings subrayó las acciones implementadas por la Dirección de Finanzas para la contención de gastos y costos recurrentes durante 2025, en comparación con ejercicios anteriores, así como las estrategias de optimización operativa y de consumo energético en el sistema de suministro de agua.</w:t>
      </w:r>
    </w:p>
    <w:p w14:paraId="69FA5BB7" w14:textId="77777777" w:rsidR="00771A8E" w:rsidRPr="00771A8E" w:rsidRDefault="00771A8E" w:rsidP="00771A8E">
      <w:pPr>
        <w:jc w:val="both"/>
        <w:rPr>
          <w:rFonts w:ascii="Arial" w:hAnsi="Arial" w:cs="Arial"/>
          <w:sz w:val="28"/>
          <w:szCs w:val="28"/>
        </w:rPr>
      </w:pPr>
      <w:r w:rsidRPr="00771A8E">
        <w:rPr>
          <w:rFonts w:ascii="Arial" w:hAnsi="Arial" w:cs="Arial"/>
          <w:sz w:val="28"/>
          <w:szCs w:val="28"/>
        </w:rPr>
        <w:t> </w:t>
      </w:r>
    </w:p>
    <w:p w14:paraId="449D71DE" w14:textId="77777777" w:rsidR="00771A8E" w:rsidRPr="00771A8E" w:rsidRDefault="00771A8E" w:rsidP="00771A8E">
      <w:pPr>
        <w:jc w:val="both"/>
        <w:rPr>
          <w:rFonts w:ascii="Arial" w:hAnsi="Arial" w:cs="Arial"/>
          <w:sz w:val="28"/>
          <w:szCs w:val="28"/>
        </w:rPr>
      </w:pPr>
      <w:r w:rsidRPr="00771A8E">
        <w:rPr>
          <w:rFonts w:ascii="Arial" w:hAnsi="Arial" w:cs="Arial"/>
          <w:sz w:val="28"/>
          <w:szCs w:val="28"/>
        </w:rPr>
        <w:t>Asimismo, se reconoció el reciente refinanciamiento de la totalidad de la deuda de largo plazo en mejores condiciones financieras, junto con la contratación de nuevos financiamientos orientados al fortalecimiento de la infraestructura hídrica de Nuevo León.</w:t>
      </w:r>
    </w:p>
    <w:p w14:paraId="4461E929" w14:textId="77777777" w:rsidR="00EF7B78" w:rsidRDefault="00771A8E" w:rsidP="00771A8E">
      <w:pPr>
        <w:jc w:val="both"/>
        <w:rPr>
          <w:rFonts w:ascii="Arial" w:hAnsi="Arial" w:cs="Arial"/>
          <w:sz w:val="28"/>
          <w:szCs w:val="28"/>
        </w:rPr>
      </w:pPr>
      <w:r w:rsidRPr="00771A8E">
        <w:rPr>
          <w:rFonts w:ascii="Arial" w:hAnsi="Arial" w:cs="Arial"/>
          <w:sz w:val="28"/>
          <w:szCs w:val="28"/>
        </w:rPr>
        <w:t> </w:t>
      </w:r>
    </w:p>
    <w:p w14:paraId="0980D6FD" w14:textId="7B3A9E09" w:rsidR="00771A8E" w:rsidRDefault="00771A8E" w:rsidP="00771A8E">
      <w:pPr>
        <w:jc w:val="both"/>
        <w:rPr>
          <w:rFonts w:ascii="Arial" w:hAnsi="Arial" w:cs="Arial"/>
          <w:sz w:val="28"/>
          <w:szCs w:val="28"/>
        </w:rPr>
      </w:pPr>
      <w:r w:rsidRPr="00771A8E">
        <w:rPr>
          <w:rFonts w:ascii="Arial" w:hAnsi="Arial" w:cs="Arial"/>
          <w:sz w:val="28"/>
          <w:szCs w:val="28"/>
        </w:rPr>
        <w:lastRenderedPageBreak/>
        <w:t xml:space="preserve">Con esta evaluación, Servicios de Agua y Drenaje de Monterrey se mantiene entre los organismos operadores mejor calificados del país. </w:t>
      </w:r>
    </w:p>
    <w:p w14:paraId="3E4BD2A1" w14:textId="77777777" w:rsidR="00771A8E" w:rsidRDefault="00771A8E" w:rsidP="00771A8E">
      <w:pPr>
        <w:jc w:val="both"/>
        <w:rPr>
          <w:rFonts w:ascii="Arial" w:hAnsi="Arial" w:cs="Arial"/>
          <w:sz w:val="28"/>
          <w:szCs w:val="28"/>
        </w:rPr>
      </w:pPr>
    </w:p>
    <w:p w14:paraId="3E53AC9A" w14:textId="2EC45DB6" w:rsidR="00771A8E" w:rsidRPr="00771A8E" w:rsidRDefault="00771A8E" w:rsidP="00771A8E">
      <w:pPr>
        <w:jc w:val="both"/>
        <w:rPr>
          <w:rFonts w:ascii="Arial" w:hAnsi="Arial" w:cs="Arial"/>
          <w:sz w:val="28"/>
          <w:szCs w:val="28"/>
        </w:rPr>
      </w:pPr>
      <w:r w:rsidRPr="00771A8E">
        <w:rPr>
          <w:rFonts w:ascii="Arial" w:hAnsi="Arial" w:cs="Arial"/>
          <w:sz w:val="28"/>
          <w:szCs w:val="28"/>
        </w:rPr>
        <w:t>La obtención de la nota más alta permite acceder a condiciones financieras más competitivas para impulsar proyectos estratégicos, lo que contribuye al uso responsable de los recursos y al bienestar de las familias neoleonesas.</w:t>
      </w:r>
    </w:p>
    <w:p w14:paraId="2B115375" w14:textId="77777777" w:rsidR="00771A8E" w:rsidRPr="00771A8E" w:rsidRDefault="00771A8E" w:rsidP="00771A8E">
      <w:pPr>
        <w:jc w:val="both"/>
        <w:rPr>
          <w:rFonts w:ascii="Arial" w:hAnsi="Arial" w:cs="Arial"/>
          <w:sz w:val="28"/>
          <w:szCs w:val="28"/>
        </w:rPr>
      </w:pPr>
      <w:r w:rsidRPr="00771A8E">
        <w:rPr>
          <w:rFonts w:ascii="Arial" w:hAnsi="Arial" w:cs="Arial"/>
          <w:sz w:val="28"/>
          <w:szCs w:val="28"/>
        </w:rPr>
        <w:t> </w:t>
      </w:r>
    </w:p>
    <w:p w14:paraId="287728E7" w14:textId="52BB7C3B" w:rsidR="009D118E" w:rsidRDefault="00771A8E" w:rsidP="00771A8E">
      <w:pPr>
        <w:jc w:val="both"/>
        <w:rPr>
          <w:rFonts w:ascii="Arial" w:hAnsi="Arial" w:cs="Arial"/>
          <w:sz w:val="28"/>
          <w:szCs w:val="28"/>
        </w:rPr>
      </w:pPr>
      <w:r w:rsidRPr="00771A8E">
        <w:rPr>
          <w:rFonts w:ascii="Arial" w:hAnsi="Arial" w:cs="Arial"/>
          <w:sz w:val="28"/>
          <w:szCs w:val="28"/>
        </w:rPr>
        <w:t xml:space="preserve">El documento completo de la agencia calificadora puede consultarse </w:t>
      </w:r>
      <w:proofErr w:type="spellStart"/>
      <w:r w:rsidRPr="00771A8E">
        <w:rPr>
          <w:rFonts w:ascii="Arial" w:hAnsi="Arial" w:cs="Arial"/>
          <w:sz w:val="28"/>
          <w:szCs w:val="28"/>
        </w:rPr>
        <w:t>en:https</w:t>
      </w:r>
      <w:proofErr w:type="spellEnd"/>
      <w:r w:rsidRPr="00771A8E">
        <w:rPr>
          <w:rFonts w:ascii="Arial" w:hAnsi="Arial" w:cs="Arial"/>
          <w:sz w:val="28"/>
          <w:szCs w:val="28"/>
        </w:rPr>
        <w:t>://www.hrratings.com/rating_detail.xhtml?rel=21519</w:t>
      </w:r>
      <w:r w:rsidR="00706691" w:rsidRPr="00706691">
        <w:rPr>
          <w:rFonts w:ascii="Arial" w:hAnsi="Arial" w:cs="Arial"/>
          <w:sz w:val="28"/>
          <w:szCs w:val="28"/>
        </w:rPr>
        <w:t xml:space="preserve"> </w:t>
      </w:r>
    </w:p>
    <w:p w14:paraId="44AC7CA6" w14:textId="77777777" w:rsidR="00153B1D" w:rsidRDefault="00153B1D" w:rsidP="000D7421">
      <w:pPr>
        <w:jc w:val="both"/>
        <w:rPr>
          <w:rFonts w:ascii="Arial" w:hAnsi="Arial" w:cs="Arial"/>
          <w:sz w:val="28"/>
          <w:szCs w:val="28"/>
        </w:rPr>
      </w:pP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5239D7" w14:textId="77777777" w:rsidR="004539C9" w:rsidRDefault="004539C9" w:rsidP="00E83348">
      <w:r>
        <w:separator/>
      </w:r>
    </w:p>
  </w:endnote>
  <w:endnote w:type="continuationSeparator" w:id="0">
    <w:p w14:paraId="6235C988" w14:textId="77777777" w:rsidR="004539C9" w:rsidRDefault="004539C9"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32CC6F" w14:textId="77777777" w:rsidR="004539C9" w:rsidRDefault="004539C9" w:rsidP="00E83348">
      <w:r>
        <w:separator/>
      </w:r>
    </w:p>
  </w:footnote>
  <w:footnote w:type="continuationSeparator" w:id="0">
    <w:p w14:paraId="6153B016" w14:textId="77777777" w:rsidR="004539C9" w:rsidRDefault="004539C9"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E3485"/>
    <w:rsid w:val="003F00B9"/>
    <w:rsid w:val="003F11AF"/>
    <w:rsid w:val="003F229B"/>
    <w:rsid w:val="003F50E0"/>
    <w:rsid w:val="003F6D38"/>
    <w:rsid w:val="00402F55"/>
    <w:rsid w:val="0042555F"/>
    <w:rsid w:val="00443F14"/>
    <w:rsid w:val="00450DF8"/>
    <w:rsid w:val="004539C9"/>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5E23D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71A8E"/>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E221C"/>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EF7B78"/>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6843"/>
    <w:rsid w:val="00FF1E62"/>
    <w:rsid w:val="00FF45EA"/>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3197C-27B2-4660-AE66-99684E5E9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284</Words>
  <Characters>1563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2026-02-20T17:16:00Z</dcterms:created>
  <dcterms:modified xsi:type="dcterms:W3CDTF">2026-02-20T17:16:00Z</dcterms:modified>
</cp:coreProperties>
</file>