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A3B65CF" w:rsidR="00EA29FA" w:rsidRPr="00C60FD1" w:rsidRDefault="004166C3" w:rsidP="00F7608B">
      <w:pPr>
        <w:jc w:val="right"/>
        <w:rPr>
          <w:rFonts w:ascii="Arial" w:hAnsi="Arial" w:cs="Arial"/>
          <w:b/>
          <w:sz w:val="22"/>
          <w:lang w:val="es-ES"/>
        </w:rPr>
      </w:pPr>
      <w:r>
        <w:rPr>
          <w:rFonts w:ascii="Arial" w:hAnsi="Arial" w:cs="Arial"/>
          <w:b/>
          <w:sz w:val="22"/>
          <w:lang w:val="es-ES"/>
        </w:rPr>
        <w:t>CP/</w:t>
      </w:r>
      <w:r w:rsidR="000041A3">
        <w:rPr>
          <w:rFonts w:ascii="Arial" w:hAnsi="Arial" w:cs="Arial"/>
          <w:b/>
          <w:sz w:val="22"/>
          <w:lang w:val="es-ES"/>
        </w:rPr>
        <w:t>0257</w:t>
      </w:r>
      <w:r w:rsidR="000734CE">
        <w:rPr>
          <w:rFonts w:ascii="Arial" w:hAnsi="Arial" w:cs="Arial"/>
          <w:b/>
          <w:sz w:val="22"/>
          <w:lang w:val="es-ES"/>
        </w:rPr>
        <w:t>/2026</w:t>
      </w:r>
    </w:p>
    <w:p w14:paraId="695E3F55" w14:textId="6FFA9BA8" w:rsidR="00703B09" w:rsidRDefault="000041A3" w:rsidP="00703B09">
      <w:pPr>
        <w:jc w:val="right"/>
        <w:rPr>
          <w:rFonts w:ascii="Arial" w:hAnsi="Arial" w:cs="Arial"/>
          <w:sz w:val="22"/>
          <w:lang w:val="es-ES"/>
        </w:rPr>
      </w:pPr>
      <w:r>
        <w:rPr>
          <w:rFonts w:ascii="Arial" w:hAnsi="Arial" w:cs="Arial"/>
          <w:sz w:val="22"/>
          <w:lang w:val="es-ES"/>
        </w:rPr>
        <w:t>17</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5A9D1F3D" w:rsidR="00AF3636" w:rsidRDefault="000041A3" w:rsidP="00AF3636">
      <w:pPr>
        <w:jc w:val="center"/>
        <w:rPr>
          <w:rFonts w:ascii="Arial" w:hAnsi="Arial" w:cs="Arial"/>
          <w:b/>
          <w:sz w:val="28"/>
          <w:szCs w:val="28"/>
        </w:rPr>
      </w:pPr>
      <w:bookmarkStart w:id="0" w:name="_GoBack"/>
      <w:r w:rsidRPr="000041A3">
        <w:rPr>
          <w:rFonts w:ascii="Arial" w:hAnsi="Arial" w:cs="Arial"/>
          <w:b/>
          <w:sz w:val="28"/>
          <w:szCs w:val="28"/>
        </w:rPr>
        <w:t xml:space="preserve">DEFENSA HISTÓRICA DE </w:t>
      </w:r>
      <w:r>
        <w:rPr>
          <w:rFonts w:ascii="Arial" w:hAnsi="Arial" w:cs="Arial"/>
          <w:b/>
          <w:sz w:val="28"/>
          <w:szCs w:val="28"/>
        </w:rPr>
        <w:t>NL</w:t>
      </w:r>
      <w:r w:rsidRPr="000041A3">
        <w:rPr>
          <w:rFonts w:ascii="Arial" w:hAnsi="Arial" w:cs="Arial"/>
          <w:b/>
          <w:sz w:val="28"/>
          <w:szCs w:val="28"/>
        </w:rPr>
        <w:t xml:space="preserve"> REDUCE RECLAMACIÓN DEL CASO MONTERREY VI DE $3,400 A $32 MILLONES</w:t>
      </w:r>
    </w:p>
    <w:bookmarkEnd w:id="0"/>
    <w:p w14:paraId="170A2046" w14:textId="77777777" w:rsidR="00AF3636" w:rsidRPr="00221F80" w:rsidRDefault="00AF3636" w:rsidP="00524D74">
      <w:pPr>
        <w:rPr>
          <w:rFonts w:ascii="Arial" w:hAnsi="Arial" w:cs="Arial"/>
          <w:b/>
          <w:sz w:val="22"/>
          <w:szCs w:val="22"/>
        </w:rPr>
      </w:pPr>
    </w:p>
    <w:p w14:paraId="4A4540A5" w14:textId="676681F6" w:rsidR="00AF3636" w:rsidRPr="00E53442" w:rsidRDefault="000041A3" w:rsidP="000041A3">
      <w:pPr>
        <w:pStyle w:val="Prrafodelista"/>
        <w:numPr>
          <w:ilvl w:val="0"/>
          <w:numId w:val="21"/>
        </w:numPr>
        <w:rPr>
          <w:rFonts w:ascii="Arial" w:hAnsi="Arial" w:cs="Arial"/>
          <w:i/>
          <w:sz w:val="24"/>
          <w:szCs w:val="24"/>
        </w:rPr>
      </w:pPr>
      <w:r w:rsidRPr="000041A3">
        <w:rPr>
          <w:rFonts w:ascii="Arial" w:hAnsi="Arial" w:cs="Arial"/>
          <w:i/>
          <w:sz w:val="24"/>
          <w:szCs w:val="24"/>
        </w:rPr>
        <w:t>Como parte de las acciones de defensa jurídica del Estado, el Gobierno de Nuevo León y Servicios de Agua y Drenaje de Monterrey lograron una resolución favorable dentro del procedimiento arbitral relacionado con el proyecto Monterrey VI.</w:t>
      </w:r>
    </w:p>
    <w:p w14:paraId="1069432D" w14:textId="77777777" w:rsidR="00B06B1B" w:rsidRPr="00B06B1B" w:rsidRDefault="00B06B1B" w:rsidP="00B06B1B">
      <w:pPr>
        <w:rPr>
          <w:rFonts w:ascii="Arial" w:hAnsi="Arial" w:cs="Arial"/>
          <w:i/>
        </w:rPr>
      </w:pPr>
    </w:p>
    <w:p w14:paraId="56DB2C2A" w14:textId="08CC66CA" w:rsidR="000041A3" w:rsidRPr="000041A3" w:rsidRDefault="00EA29FA" w:rsidP="000041A3">
      <w:pPr>
        <w:jc w:val="both"/>
        <w:rPr>
          <w:rFonts w:ascii="Arial" w:hAnsi="Arial" w:cs="Arial"/>
          <w:sz w:val="28"/>
          <w:szCs w:val="28"/>
        </w:rPr>
      </w:pPr>
      <w:r w:rsidRPr="00927177">
        <w:rPr>
          <w:rFonts w:ascii="Arial" w:hAnsi="Arial" w:cs="Arial"/>
          <w:b/>
          <w:sz w:val="28"/>
          <w:szCs w:val="28"/>
        </w:rPr>
        <w:t>Monterrey, Nuevo León.-</w:t>
      </w:r>
      <w:r w:rsidR="00617131">
        <w:rPr>
          <w:rFonts w:ascii="Arial" w:hAnsi="Arial" w:cs="Arial"/>
          <w:b/>
          <w:sz w:val="28"/>
          <w:szCs w:val="28"/>
        </w:rPr>
        <w:t xml:space="preserve"> </w:t>
      </w:r>
      <w:r w:rsidR="000041A3" w:rsidRPr="000041A3">
        <w:rPr>
          <w:rFonts w:ascii="Arial" w:hAnsi="Arial" w:cs="Arial"/>
          <w:sz w:val="28"/>
          <w:szCs w:val="28"/>
        </w:rPr>
        <w:t>El Gobierno del Estado de Nuevo León y Servicios de Agua y Drenaje de Monterrey (SADM) lograron una victoria legal y financiera contundente al reducir una re</w:t>
      </w:r>
      <w:r w:rsidR="000041A3">
        <w:rPr>
          <w:rFonts w:ascii="Arial" w:hAnsi="Arial" w:cs="Arial"/>
          <w:sz w:val="28"/>
          <w:szCs w:val="28"/>
        </w:rPr>
        <w:t>clamación multimillonaria de $3,</w:t>
      </w:r>
      <w:r w:rsidR="000041A3" w:rsidRPr="000041A3">
        <w:rPr>
          <w:rFonts w:ascii="Arial" w:hAnsi="Arial" w:cs="Arial"/>
          <w:sz w:val="28"/>
          <w:szCs w:val="28"/>
        </w:rPr>
        <w:t>400 millones de pesos a una cifra final de solo $32 millones de pesos.</w:t>
      </w:r>
    </w:p>
    <w:p w14:paraId="313A3CAC"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 xml:space="preserve"> </w:t>
      </w:r>
    </w:p>
    <w:p w14:paraId="22365E2A"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Este resultado excepcional se obtuvo en el marco de un complejo procedimiento de arbitraje comercial iniciado por el consorcio AQUOS, relacionado con la controversia del Proyecto Monterrey VI.</w:t>
      </w:r>
    </w:p>
    <w:p w14:paraId="1AC73645"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 xml:space="preserve"> </w:t>
      </w:r>
    </w:p>
    <w:p w14:paraId="6779B3B4"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El consorcio AQUOS demandaba originalmente 3.4 mil millones de pesos por presuntos daños y perjuicios derivados de la no concreción del Contrato de Asociación Público Privada (CAPP).</w:t>
      </w:r>
    </w:p>
    <w:p w14:paraId="42EFFAE6"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 xml:space="preserve"> </w:t>
      </w:r>
    </w:p>
    <w:p w14:paraId="0B7922B9"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La estrategia de la defensa legal implementada y supervisión quedó a cargo de Javier Navarro Velasco, Coordinador del Gabinete de Buen Gobierno, cuya defensa categórica estuvo basada en la inexistencia de los daños reclamados con motivo de que el contrato nunca entró en vigor por el incumplimiento de AQUOS.</w:t>
      </w:r>
    </w:p>
    <w:p w14:paraId="4135CC87"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 xml:space="preserve"> </w:t>
      </w:r>
    </w:p>
    <w:p w14:paraId="47F42F29"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Gracias a la firmeza y la solidez de la argumentación jurídica institucional, el fallo final determinó que el monto a pagar se redujera drásticamente a 32 millones de pesos por daños comprobables.</w:t>
      </w:r>
    </w:p>
    <w:p w14:paraId="7DC202BF"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lastRenderedPageBreak/>
        <w:t xml:space="preserve"> </w:t>
      </w:r>
    </w:p>
    <w:p w14:paraId="454BFF2A" w14:textId="2118593B" w:rsidR="000041A3" w:rsidRPr="000041A3" w:rsidRDefault="000041A3" w:rsidP="000041A3">
      <w:pPr>
        <w:jc w:val="both"/>
        <w:rPr>
          <w:rFonts w:ascii="Arial" w:hAnsi="Arial" w:cs="Arial"/>
          <w:sz w:val="28"/>
          <w:szCs w:val="28"/>
        </w:rPr>
      </w:pPr>
      <w:r w:rsidRPr="000041A3">
        <w:rPr>
          <w:rFonts w:ascii="Arial" w:hAnsi="Arial" w:cs="Arial"/>
          <w:sz w:val="28"/>
          <w:szCs w:val="28"/>
        </w:rPr>
        <w:t xml:space="preserve">Esta acción legal eficaz evitó el desembolso de más de $3,368 millones </w:t>
      </w:r>
      <w:r>
        <w:rPr>
          <w:rFonts w:ascii="Arial" w:hAnsi="Arial" w:cs="Arial"/>
          <w:sz w:val="28"/>
          <w:szCs w:val="28"/>
        </w:rPr>
        <w:t>de pesos de las arcas públicas.</w:t>
      </w:r>
    </w:p>
    <w:p w14:paraId="0F88CB2C"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 xml:space="preserve"> </w:t>
      </w:r>
    </w:p>
    <w:p w14:paraId="0DE71374"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 xml:space="preserve">Eduardo Ortegón </w:t>
      </w:r>
      <w:proofErr w:type="spellStart"/>
      <w:r w:rsidRPr="000041A3">
        <w:rPr>
          <w:rFonts w:ascii="Arial" w:hAnsi="Arial" w:cs="Arial"/>
          <w:sz w:val="28"/>
          <w:szCs w:val="28"/>
        </w:rPr>
        <w:t>Williamson</w:t>
      </w:r>
      <w:proofErr w:type="spellEnd"/>
      <w:r w:rsidRPr="000041A3">
        <w:rPr>
          <w:rFonts w:ascii="Arial" w:hAnsi="Arial" w:cs="Arial"/>
          <w:sz w:val="28"/>
          <w:szCs w:val="28"/>
        </w:rPr>
        <w:t>, Director General de Servicios de Agua y Drenaje de Monterrey, firmó ayer el convenio legal con el que se da por concluido el procedimiento arbitral en condiciones muy favorables para el organismo.</w:t>
      </w:r>
    </w:p>
    <w:p w14:paraId="74E21304" w14:textId="77777777" w:rsidR="000041A3" w:rsidRPr="000041A3" w:rsidRDefault="000041A3" w:rsidP="000041A3">
      <w:pPr>
        <w:jc w:val="both"/>
        <w:rPr>
          <w:rFonts w:ascii="Arial" w:hAnsi="Arial" w:cs="Arial"/>
          <w:sz w:val="28"/>
          <w:szCs w:val="28"/>
        </w:rPr>
      </w:pPr>
      <w:r w:rsidRPr="000041A3">
        <w:rPr>
          <w:rFonts w:ascii="Arial" w:hAnsi="Arial" w:cs="Arial"/>
          <w:sz w:val="28"/>
          <w:szCs w:val="28"/>
        </w:rPr>
        <w:t xml:space="preserve"> </w:t>
      </w:r>
    </w:p>
    <w:p w14:paraId="2821045E" w14:textId="20008467" w:rsidR="00394AB5" w:rsidRPr="00394AB5" w:rsidRDefault="000041A3" w:rsidP="000041A3">
      <w:pPr>
        <w:jc w:val="both"/>
        <w:rPr>
          <w:rFonts w:ascii="Arial" w:hAnsi="Arial" w:cs="Arial"/>
          <w:sz w:val="28"/>
          <w:szCs w:val="28"/>
        </w:rPr>
      </w:pPr>
      <w:r w:rsidRPr="000041A3">
        <w:rPr>
          <w:rFonts w:ascii="Arial" w:hAnsi="Arial" w:cs="Arial"/>
          <w:sz w:val="28"/>
          <w:szCs w:val="28"/>
        </w:rPr>
        <w:t>El resultado logrado es un claro ejemplo del compromiso del Gobierno del Estado con la protección y el uso responsable de los recursos públicos.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9842A" w14:textId="77777777" w:rsidR="00D16CEF" w:rsidRDefault="00D16CEF" w:rsidP="00E83348">
      <w:r>
        <w:separator/>
      </w:r>
    </w:p>
  </w:endnote>
  <w:endnote w:type="continuationSeparator" w:id="0">
    <w:p w14:paraId="6FC2FBDA" w14:textId="77777777" w:rsidR="00D16CEF" w:rsidRDefault="00D16CE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0AEFE" w14:textId="77777777" w:rsidR="00D16CEF" w:rsidRDefault="00D16CEF" w:rsidP="00E83348">
      <w:r>
        <w:separator/>
      </w:r>
    </w:p>
  </w:footnote>
  <w:footnote w:type="continuationSeparator" w:id="0">
    <w:p w14:paraId="277ACA35" w14:textId="77777777" w:rsidR="00D16CEF" w:rsidRDefault="00D16CE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41A3"/>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5705"/>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BCCC4-118C-4EB6-A9C8-EECD0365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1710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2026-02-17T22:10:00Z</dcterms:created>
  <dcterms:modified xsi:type="dcterms:W3CDTF">2026-02-17T22:10:00Z</dcterms:modified>
</cp:coreProperties>
</file>