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92517C6" w:rsidR="009C0D7E" w:rsidRPr="004667B8" w:rsidRDefault="002F3ABF" w:rsidP="009C0D7E">
      <w:pPr>
        <w:jc w:val="right"/>
        <w:rPr>
          <w:rFonts w:ascii="Arial" w:hAnsi="Arial" w:cs="Arial"/>
          <w:b/>
          <w:sz w:val="22"/>
          <w:lang w:val="es-ES"/>
        </w:rPr>
      </w:pPr>
      <w:r>
        <w:rPr>
          <w:rFonts w:ascii="Arial" w:hAnsi="Arial" w:cs="Arial"/>
          <w:b/>
          <w:sz w:val="22"/>
          <w:lang w:val="es-ES"/>
        </w:rPr>
        <w:t>CP/1254</w:t>
      </w:r>
      <w:r w:rsidR="007D065D">
        <w:rPr>
          <w:rFonts w:ascii="Arial" w:hAnsi="Arial" w:cs="Arial"/>
          <w:b/>
          <w:sz w:val="22"/>
          <w:lang w:val="es-ES"/>
        </w:rPr>
        <w:t>/2026</w:t>
      </w:r>
    </w:p>
    <w:p w14:paraId="3F7360A1" w14:textId="52E7B210" w:rsidR="009C0D7E" w:rsidRDefault="002F3ABF" w:rsidP="00E7224C">
      <w:pPr>
        <w:jc w:val="right"/>
        <w:rPr>
          <w:rFonts w:ascii="Arial" w:hAnsi="Arial" w:cs="Arial"/>
          <w:sz w:val="22"/>
          <w:lang w:val="es-ES"/>
        </w:rPr>
      </w:pPr>
      <w:r>
        <w:rPr>
          <w:rFonts w:ascii="Arial" w:hAnsi="Arial" w:cs="Arial"/>
          <w:sz w:val="22"/>
          <w:lang w:val="es-ES"/>
        </w:rPr>
        <w:t>14</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3F0859BB" w:rsidR="000D39CB" w:rsidRDefault="002F3ABF" w:rsidP="007F5780">
      <w:pPr>
        <w:jc w:val="center"/>
        <w:rPr>
          <w:rFonts w:ascii="Arial" w:hAnsi="Arial" w:cs="Arial"/>
          <w:b/>
          <w:sz w:val="28"/>
          <w:szCs w:val="28"/>
        </w:rPr>
      </w:pPr>
      <w:r w:rsidRPr="002F3ABF">
        <w:rPr>
          <w:rFonts w:ascii="Arial" w:hAnsi="Arial" w:cs="Arial"/>
          <w:b/>
          <w:sz w:val="28"/>
          <w:szCs w:val="28"/>
        </w:rPr>
        <w:t>LLEGAN 12 PROYECTOS CIUDADANOS A LA FINAL DE BUENAS PRÁCTICAS</w:t>
      </w:r>
    </w:p>
    <w:p w14:paraId="6E342DA1" w14:textId="77777777" w:rsidR="002F3ABF" w:rsidRDefault="002F3ABF" w:rsidP="007F5780">
      <w:pPr>
        <w:jc w:val="center"/>
        <w:rPr>
          <w:rFonts w:ascii="Arial" w:hAnsi="Arial" w:cs="Arial"/>
          <w:b/>
          <w:sz w:val="28"/>
          <w:szCs w:val="28"/>
        </w:rPr>
      </w:pPr>
      <w:bookmarkStart w:id="0" w:name="_GoBack"/>
      <w:bookmarkEnd w:id="0"/>
    </w:p>
    <w:p w14:paraId="4BCC94D1" w14:textId="18387CC6" w:rsidR="0092409C" w:rsidRPr="002F3ABF" w:rsidRDefault="002F3ABF" w:rsidP="002F3ABF">
      <w:pPr>
        <w:pStyle w:val="Prrafodelista"/>
        <w:numPr>
          <w:ilvl w:val="0"/>
          <w:numId w:val="20"/>
        </w:numPr>
        <w:jc w:val="both"/>
        <w:rPr>
          <w:rFonts w:ascii="Arial" w:hAnsi="Arial" w:cs="Arial"/>
          <w:b/>
          <w:sz w:val="28"/>
          <w:szCs w:val="28"/>
        </w:rPr>
      </w:pPr>
      <w:r w:rsidRPr="002F3ABF">
        <w:rPr>
          <w:rFonts w:ascii="Arial" w:hAnsi="Arial" w:cs="Arial"/>
          <w:i/>
        </w:rPr>
        <w:t>Reciben finalistas noticia con visita del Secretario Daniel Acosta</w:t>
      </w:r>
      <w:r>
        <w:rPr>
          <w:rFonts w:ascii="Arial" w:hAnsi="Arial" w:cs="Arial"/>
          <w:i/>
        </w:rPr>
        <w:t>.</w:t>
      </w:r>
    </w:p>
    <w:p w14:paraId="62C7709F" w14:textId="77777777" w:rsidR="002F3ABF" w:rsidRDefault="002F3ABF" w:rsidP="000D39CB">
      <w:pPr>
        <w:jc w:val="both"/>
        <w:rPr>
          <w:rFonts w:ascii="Arial" w:hAnsi="Arial" w:cs="Arial"/>
          <w:b/>
          <w:sz w:val="28"/>
          <w:szCs w:val="28"/>
        </w:rPr>
      </w:pPr>
    </w:p>
    <w:p w14:paraId="700ECE67" w14:textId="77777777" w:rsidR="002F3ABF" w:rsidRPr="002F3ABF" w:rsidRDefault="0092409C" w:rsidP="002F3ABF">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2F3ABF" w:rsidRPr="002F3ABF">
        <w:rPr>
          <w:rFonts w:ascii="Arial" w:hAnsi="Arial" w:cs="Arial"/>
          <w:sz w:val="28"/>
          <w:szCs w:val="28"/>
        </w:rPr>
        <w:t>Cuando dos o más personas se unen para resolver un problema de su comunidad eso es una Buena Práctica, y en Nuevo León se premian.</w:t>
      </w:r>
    </w:p>
    <w:p w14:paraId="03112960" w14:textId="77777777" w:rsidR="002F3ABF" w:rsidRDefault="002F3ABF" w:rsidP="002F3ABF">
      <w:pPr>
        <w:jc w:val="both"/>
        <w:rPr>
          <w:rFonts w:ascii="Arial" w:hAnsi="Arial" w:cs="Arial"/>
          <w:sz w:val="28"/>
          <w:szCs w:val="28"/>
        </w:rPr>
      </w:pPr>
      <w:r w:rsidRPr="002F3ABF">
        <w:rPr>
          <w:rFonts w:ascii="Arial" w:hAnsi="Arial" w:cs="Arial"/>
          <w:sz w:val="28"/>
          <w:szCs w:val="28"/>
        </w:rPr>
        <w:t>Un total de 12 proyectos impulsados por ciudadanos, organizaciones civiles y grupos vecinales fueron seleccionados como finalistas del Reconocimiento de Buenas Prácticas de Participación 2026, organizado por la Secretaría de Participación Ciudadana.</w:t>
      </w:r>
    </w:p>
    <w:p w14:paraId="39054860" w14:textId="77777777" w:rsidR="002F3ABF" w:rsidRPr="002F3ABF" w:rsidRDefault="002F3ABF" w:rsidP="002F3ABF">
      <w:pPr>
        <w:jc w:val="both"/>
        <w:rPr>
          <w:rFonts w:ascii="Arial" w:hAnsi="Arial" w:cs="Arial"/>
          <w:sz w:val="28"/>
          <w:szCs w:val="28"/>
        </w:rPr>
      </w:pPr>
    </w:p>
    <w:p w14:paraId="446D0757" w14:textId="77777777" w:rsidR="002F3ABF" w:rsidRDefault="002F3ABF" w:rsidP="002F3ABF">
      <w:pPr>
        <w:jc w:val="both"/>
        <w:rPr>
          <w:rFonts w:ascii="Arial" w:hAnsi="Arial" w:cs="Arial"/>
          <w:sz w:val="28"/>
          <w:szCs w:val="28"/>
        </w:rPr>
      </w:pPr>
      <w:r w:rsidRPr="002F3ABF">
        <w:rPr>
          <w:rFonts w:ascii="Arial" w:hAnsi="Arial" w:cs="Arial"/>
          <w:sz w:val="28"/>
          <w:szCs w:val="28"/>
        </w:rPr>
        <w:t>El Secretario de Participación Ciudadana, Daniel Acosta, visitó personalmente a tres de los finalistas para darles la noticia y felicitarlos por su trabajo en proyectos de seguridad comunitaria, inclusión de personas con discapacidad y organización vecinal.</w:t>
      </w:r>
    </w:p>
    <w:p w14:paraId="1AB668C3" w14:textId="77777777" w:rsidR="002F3ABF" w:rsidRPr="002F3ABF" w:rsidRDefault="002F3ABF" w:rsidP="002F3ABF">
      <w:pPr>
        <w:jc w:val="both"/>
        <w:rPr>
          <w:rFonts w:ascii="Arial" w:hAnsi="Arial" w:cs="Arial"/>
          <w:sz w:val="28"/>
          <w:szCs w:val="28"/>
        </w:rPr>
      </w:pPr>
    </w:p>
    <w:p w14:paraId="25BF68AE" w14:textId="77777777" w:rsidR="002F3ABF" w:rsidRDefault="002F3ABF" w:rsidP="002F3ABF">
      <w:pPr>
        <w:jc w:val="both"/>
        <w:rPr>
          <w:rFonts w:ascii="Arial" w:hAnsi="Arial" w:cs="Arial"/>
          <w:sz w:val="28"/>
          <w:szCs w:val="28"/>
        </w:rPr>
      </w:pPr>
      <w:r w:rsidRPr="002F3ABF">
        <w:rPr>
          <w:rFonts w:ascii="Arial" w:hAnsi="Arial" w:cs="Arial"/>
          <w:sz w:val="28"/>
          <w:szCs w:val="28"/>
        </w:rPr>
        <w:t>“Hay personas que están cambiando Nuevo León y probablemente nunca has escuchado hablar de ellas. Hoy vine a darles una noticia que se merecen: sus proyectos llegaron a la final de Buenas Prácticas de Participación”, expresó Acosta.</w:t>
      </w:r>
    </w:p>
    <w:p w14:paraId="62DDCB2B" w14:textId="77777777" w:rsidR="002F3ABF" w:rsidRPr="002F3ABF" w:rsidRDefault="002F3ABF" w:rsidP="002F3ABF">
      <w:pPr>
        <w:jc w:val="both"/>
        <w:rPr>
          <w:rFonts w:ascii="Arial" w:hAnsi="Arial" w:cs="Arial"/>
          <w:sz w:val="28"/>
          <w:szCs w:val="28"/>
        </w:rPr>
      </w:pPr>
    </w:p>
    <w:p w14:paraId="3B1F9E0C" w14:textId="77777777" w:rsidR="002F3ABF" w:rsidRDefault="002F3ABF" w:rsidP="002F3ABF">
      <w:pPr>
        <w:jc w:val="both"/>
        <w:rPr>
          <w:rFonts w:ascii="Arial" w:hAnsi="Arial" w:cs="Arial"/>
          <w:sz w:val="28"/>
          <w:szCs w:val="28"/>
        </w:rPr>
      </w:pPr>
      <w:r w:rsidRPr="002F3ABF">
        <w:rPr>
          <w:rFonts w:ascii="Arial" w:hAnsi="Arial" w:cs="Arial"/>
          <w:sz w:val="28"/>
          <w:szCs w:val="28"/>
        </w:rPr>
        <w:t>La primera visita fue al Comité de la Colonia Las Brisas, Primer Sector, encabezado por Rosalina Jiménez López, que desarrolló un modelo de gestión vecinal para fortalecer la seguridad mediante la organización comunitaria, el cuidado de espacios públicos y la colaboración entre vecinos y autoridades.</w:t>
      </w:r>
    </w:p>
    <w:p w14:paraId="71C811A7" w14:textId="77777777" w:rsidR="002F3ABF" w:rsidRPr="002F3ABF" w:rsidRDefault="002F3ABF" w:rsidP="002F3ABF">
      <w:pPr>
        <w:jc w:val="both"/>
        <w:rPr>
          <w:rFonts w:ascii="Arial" w:hAnsi="Arial" w:cs="Arial"/>
          <w:sz w:val="28"/>
          <w:szCs w:val="28"/>
        </w:rPr>
      </w:pPr>
    </w:p>
    <w:p w14:paraId="46FF0D19" w14:textId="77777777" w:rsidR="002F3ABF" w:rsidRDefault="002F3ABF" w:rsidP="002F3ABF">
      <w:pPr>
        <w:jc w:val="both"/>
        <w:rPr>
          <w:rFonts w:ascii="Arial" w:hAnsi="Arial" w:cs="Arial"/>
          <w:sz w:val="28"/>
          <w:szCs w:val="28"/>
        </w:rPr>
      </w:pPr>
      <w:r w:rsidRPr="002F3ABF">
        <w:rPr>
          <w:rFonts w:ascii="Arial" w:hAnsi="Arial" w:cs="Arial"/>
          <w:sz w:val="28"/>
          <w:szCs w:val="28"/>
        </w:rPr>
        <w:t>Posteriormente, Acosta acudió a la Colonia Las Torres para notificar a Inclusión Musical A.C., representada por Sylvia Gámez Rábago, cuyo proyecto utiliza la música como herramienta de inclusión para niñas, niños, jóvenes y adultos con discapacidad.</w:t>
      </w:r>
    </w:p>
    <w:p w14:paraId="235A1620" w14:textId="77777777" w:rsidR="002F3ABF" w:rsidRPr="002F3ABF" w:rsidRDefault="002F3ABF" w:rsidP="002F3ABF">
      <w:pPr>
        <w:jc w:val="both"/>
        <w:rPr>
          <w:rFonts w:ascii="Arial" w:hAnsi="Arial" w:cs="Arial"/>
          <w:sz w:val="28"/>
          <w:szCs w:val="28"/>
        </w:rPr>
      </w:pPr>
    </w:p>
    <w:p w14:paraId="41A650A6" w14:textId="77777777" w:rsidR="002F3ABF" w:rsidRDefault="002F3ABF" w:rsidP="002F3ABF">
      <w:pPr>
        <w:jc w:val="both"/>
        <w:rPr>
          <w:rFonts w:ascii="Arial" w:hAnsi="Arial" w:cs="Arial"/>
          <w:sz w:val="28"/>
          <w:szCs w:val="28"/>
        </w:rPr>
      </w:pPr>
      <w:r w:rsidRPr="002F3ABF">
        <w:rPr>
          <w:rFonts w:ascii="Arial" w:hAnsi="Arial" w:cs="Arial"/>
          <w:sz w:val="28"/>
          <w:szCs w:val="28"/>
        </w:rPr>
        <w:t>La tercera visita se realizó en el Fraccionamiento Estadio, donde el funcionario felicitó a la Junta de Mejoramiento Moral, Cívico y Material, presidida por Roberto Gallardo Arballo, por su iniciativa Vecinos en Acción, que promueve la organización de los habitantes para identificar problemas, gestionar soluciones y dar seguimiento a solicitudes ante distintas instituciones.</w:t>
      </w:r>
    </w:p>
    <w:p w14:paraId="520F972D" w14:textId="77777777" w:rsidR="002F3ABF" w:rsidRPr="002F3ABF" w:rsidRDefault="002F3ABF" w:rsidP="002F3ABF">
      <w:pPr>
        <w:jc w:val="both"/>
        <w:rPr>
          <w:rFonts w:ascii="Arial" w:hAnsi="Arial" w:cs="Arial"/>
          <w:sz w:val="28"/>
          <w:szCs w:val="28"/>
        </w:rPr>
      </w:pPr>
    </w:p>
    <w:p w14:paraId="2470BE9B" w14:textId="77777777" w:rsidR="002F3ABF" w:rsidRDefault="002F3ABF" w:rsidP="002F3ABF">
      <w:pPr>
        <w:jc w:val="both"/>
        <w:rPr>
          <w:rFonts w:ascii="Arial" w:hAnsi="Arial" w:cs="Arial"/>
          <w:sz w:val="28"/>
          <w:szCs w:val="28"/>
        </w:rPr>
      </w:pPr>
      <w:r w:rsidRPr="002F3ABF">
        <w:rPr>
          <w:rFonts w:ascii="Arial" w:hAnsi="Arial" w:cs="Arial"/>
          <w:sz w:val="28"/>
          <w:szCs w:val="28"/>
        </w:rPr>
        <w:t>También resultaron finalistas Esperanza al Débil A.C. con el proyecto de Comedor Comunitario Infantil y Polen Urbano con Sembrando Comunidad, un modelo de participación escolar para Transformar Espacios.</w:t>
      </w:r>
    </w:p>
    <w:p w14:paraId="3B27731D" w14:textId="77777777" w:rsidR="002F3ABF" w:rsidRPr="002F3ABF" w:rsidRDefault="002F3ABF" w:rsidP="002F3ABF">
      <w:pPr>
        <w:jc w:val="both"/>
        <w:rPr>
          <w:rFonts w:ascii="Arial" w:hAnsi="Arial" w:cs="Arial"/>
          <w:sz w:val="28"/>
          <w:szCs w:val="28"/>
        </w:rPr>
      </w:pPr>
    </w:p>
    <w:p w14:paraId="144D1308" w14:textId="77777777" w:rsidR="002F3ABF" w:rsidRDefault="002F3ABF" w:rsidP="002F3ABF">
      <w:pPr>
        <w:jc w:val="both"/>
        <w:rPr>
          <w:rFonts w:ascii="Arial" w:hAnsi="Arial" w:cs="Arial"/>
          <w:sz w:val="28"/>
          <w:szCs w:val="28"/>
        </w:rPr>
      </w:pPr>
      <w:r w:rsidRPr="002F3ABF">
        <w:rPr>
          <w:rFonts w:ascii="Arial" w:hAnsi="Arial" w:cs="Arial"/>
          <w:sz w:val="28"/>
          <w:szCs w:val="28"/>
        </w:rPr>
        <w:t>Otros finalistas son Ellas en Movimiento con células para la construcción de la cultura del cuidado y Gamer Nights, que reúne a personas LGBTQ+ alrededor de los videojuegos y la cultura geek, creando espacios de convivencia, inclusión y comunidad.</w:t>
      </w:r>
    </w:p>
    <w:p w14:paraId="7377EA3C" w14:textId="77777777" w:rsidR="002F3ABF" w:rsidRPr="002F3ABF" w:rsidRDefault="002F3ABF" w:rsidP="002F3ABF">
      <w:pPr>
        <w:jc w:val="both"/>
        <w:rPr>
          <w:rFonts w:ascii="Arial" w:hAnsi="Arial" w:cs="Arial"/>
          <w:sz w:val="28"/>
          <w:szCs w:val="28"/>
        </w:rPr>
      </w:pPr>
    </w:p>
    <w:p w14:paraId="6BDFE1C3" w14:textId="77777777" w:rsidR="002F3ABF" w:rsidRDefault="002F3ABF" w:rsidP="002F3ABF">
      <w:pPr>
        <w:jc w:val="both"/>
        <w:rPr>
          <w:rFonts w:ascii="Arial" w:hAnsi="Arial" w:cs="Arial"/>
          <w:sz w:val="28"/>
          <w:szCs w:val="28"/>
        </w:rPr>
      </w:pPr>
      <w:r w:rsidRPr="002F3ABF">
        <w:rPr>
          <w:rFonts w:ascii="Arial" w:hAnsi="Arial" w:cs="Arial"/>
          <w:sz w:val="28"/>
          <w:szCs w:val="28"/>
        </w:rPr>
        <w:t>Grupo Aster pasó a la final con un torneo de fútbol para la apropiación de espacios públicos y fortalecimiento del tejido social y Comunidad SPACE NL por facilitar el acceso al conocimiento y desarrollo de tecnologías espaciales.</w:t>
      </w:r>
    </w:p>
    <w:p w14:paraId="5A6203AB" w14:textId="77777777" w:rsidR="002F3ABF" w:rsidRPr="002F3ABF" w:rsidRDefault="002F3ABF" w:rsidP="002F3ABF">
      <w:pPr>
        <w:jc w:val="both"/>
        <w:rPr>
          <w:rFonts w:ascii="Arial" w:hAnsi="Arial" w:cs="Arial"/>
          <w:sz w:val="28"/>
          <w:szCs w:val="28"/>
        </w:rPr>
      </w:pPr>
    </w:p>
    <w:p w14:paraId="06E4D71A" w14:textId="77777777" w:rsidR="002F3ABF" w:rsidRDefault="002F3ABF" w:rsidP="002F3ABF">
      <w:pPr>
        <w:jc w:val="both"/>
        <w:rPr>
          <w:rFonts w:ascii="Arial" w:hAnsi="Arial" w:cs="Arial"/>
          <w:sz w:val="28"/>
          <w:szCs w:val="28"/>
        </w:rPr>
      </w:pPr>
      <w:r w:rsidRPr="002F3ABF">
        <w:rPr>
          <w:rFonts w:ascii="Arial" w:hAnsi="Arial" w:cs="Arial"/>
          <w:sz w:val="28"/>
          <w:szCs w:val="28"/>
        </w:rPr>
        <w:t>GeoStats por Mapeando Sentipensares: una metodología de participación ciudadana que integra cartografía social, análisis territorial y diálogo comunitario para identificar necesidades y generar información que contribuya a la transformación de los territorios.</w:t>
      </w:r>
    </w:p>
    <w:p w14:paraId="7D33AB55" w14:textId="77777777" w:rsidR="002F3ABF" w:rsidRPr="002F3ABF" w:rsidRDefault="002F3ABF" w:rsidP="002F3ABF">
      <w:pPr>
        <w:jc w:val="both"/>
        <w:rPr>
          <w:rFonts w:ascii="Arial" w:hAnsi="Arial" w:cs="Arial"/>
          <w:sz w:val="28"/>
          <w:szCs w:val="28"/>
        </w:rPr>
      </w:pPr>
    </w:p>
    <w:p w14:paraId="141CAB3B" w14:textId="77777777" w:rsidR="002F3ABF" w:rsidRDefault="002F3ABF" w:rsidP="002F3ABF">
      <w:pPr>
        <w:jc w:val="both"/>
        <w:rPr>
          <w:rFonts w:ascii="Arial" w:hAnsi="Arial" w:cs="Arial"/>
          <w:sz w:val="28"/>
          <w:szCs w:val="28"/>
        </w:rPr>
      </w:pPr>
      <w:r w:rsidRPr="002F3ABF">
        <w:rPr>
          <w:rFonts w:ascii="Arial" w:hAnsi="Arial" w:cs="Arial"/>
          <w:sz w:val="28"/>
          <w:szCs w:val="28"/>
        </w:rPr>
        <w:t>El Comité de Obras y Mejoras de Facundo González creó un modelo para atender las demandas prioritarias del entorno local mediante la organización de los vecinos, la identificación de problemas y la participación comunitaria.</w:t>
      </w:r>
    </w:p>
    <w:p w14:paraId="4240D184" w14:textId="77777777" w:rsidR="002F3ABF" w:rsidRPr="002F3ABF" w:rsidRDefault="002F3ABF" w:rsidP="002F3ABF">
      <w:pPr>
        <w:jc w:val="both"/>
        <w:rPr>
          <w:rFonts w:ascii="Arial" w:hAnsi="Arial" w:cs="Arial"/>
          <w:sz w:val="28"/>
          <w:szCs w:val="28"/>
        </w:rPr>
      </w:pPr>
    </w:p>
    <w:p w14:paraId="2AE1C569" w14:textId="77777777" w:rsidR="002F3ABF" w:rsidRDefault="002F3ABF" w:rsidP="002F3ABF">
      <w:pPr>
        <w:jc w:val="both"/>
        <w:rPr>
          <w:rFonts w:ascii="Arial" w:hAnsi="Arial" w:cs="Arial"/>
          <w:sz w:val="28"/>
          <w:szCs w:val="28"/>
        </w:rPr>
      </w:pPr>
      <w:r w:rsidRPr="002F3ABF">
        <w:rPr>
          <w:rFonts w:ascii="Arial" w:hAnsi="Arial" w:cs="Arial"/>
          <w:sz w:val="28"/>
          <w:szCs w:val="28"/>
        </w:rPr>
        <w:t>El Grupo Vecinal Lateral de Condominios Constitución también es finalista con una iniciativa de seguridad vial y gestión vecinal.</w:t>
      </w:r>
    </w:p>
    <w:p w14:paraId="4BB295AF" w14:textId="77777777" w:rsidR="002F3ABF" w:rsidRPr="002F3ABF" w:rsidRDefault="002F3ABF" w:rsidP="002F3ABF">
      <w:pPr>
        <w:jc w:val="both"/>
        <w:rPr>
          <w:rFonts w:ascii="Arial" w:hAnsi="Arial" w:cs="Arial"/>
          <w:sz w:val="28"/>
          <w:szCs w:val="28"/>
        </w:rPr>
      </w:pPr>
    </w:p>
    <w:p w14:paraId="325F11DB" w14:textId="77777777" w:rsidR="002F3ABF" w:rsidRDefault="002F3ABF" w:rsidP="002F3ABF">
      <w:pPr>
        <w:jc w:val="both"/>
        <w:rPr>
          <w:rFonts w:ascii="Arial" w:hAnsi="Arial" w:cs="Arial"/>
          <w:sz w:val="28"/>
          <w:szCs w:val="28"/>
        </w:rPr>
      </w:pPr>
      <w:r w:rsidRPr="002F3ABF">
        <w:rPr>
          <w:rFonts w:ascii="Arial" w:hAnsi="Arial" w:cs="Arial"/>
          <w:sz w:val="28"/>
          <w:szCs w:val="28"/>
        </w:rPr>
        <w:t>Las 12 iniciativas finalistas fueron seleccionadas mediante un proceso de evaluación y avanzaron a la última etapa del certamen, que contempla la presentación de sus proyectos ante un jurado dictaminador y una participación televisiva para dar a conocer sus historias y el impacto de su trabajo.</w:t>
      </w:r>
    </w:p>
    <w:p w14:paraId="1D254786" w14:textId="77777777" w:rsidR="002F3ABF" w:rsidRPr="002F3ABF" w:rsidRDefault="002F3ABF" w:rsidP="002F3ABF">
      <w:pPr>
        <w:jc w:val="both"/>
        <w:rPr>
          <w:rFonts w:ascii="Arial" w:hAnsi="Arial" w:cs="Arial"/>
          <w:sz w:val="28"/>
          <w:szCs w:val="28"/>
        </w:rPr>
      </w:pPr>
    </w:p>
    <w:p w14:paraId="043CC7B1" w14:textId="77777777" w:rsidR="002F3ABF" w:rsidRDefault="002F3ABF" w:rsidP="002F3ABF">
      <w:pPr>
        <w:jc w:val="both"/>
        <w:rPr>
          <w:rFonts w:ascii="Arial" w:hAnsi="Arial" w:cs="Arial"/>
          <w:sz w:val="28"/>
          <w:szCs w:val="28"/>
        </w:rPr>
      </w:pPr>
      <w:r w:rsidRPr="002F3ABF">
        <w:rPr>
          <w:rFonts w:ascii="Arial" w:hAnsi="Arial" w:cs="Arial"/>
          <w:sz w:val="28"/>
          <w:szCs w:val="28"/>
        </w:rPr>
        <w:t>El Reconocimiento de Buenas Prácticas de Participación, que celebra su quinta edición, contempla tres categorías: organizaciones de la sociedad civil constituidas, agrupaciones y colectivos no constituidos, y grupos vecinales.</w:t>
      </w:r>
    </w:p>
    <w:p w14:paraId="3A359734" w14:textId="77777777" w:rsidR="002F3ABF" w:rsidRPr="002F3ABF" w:rsidRDefault="002F3ABF" w:rsidP="002F3ABF">
      <w:pPr>
        <w:jc w:val="both"/>
        <w:rPr>
          <w:rFonts w:ascii="Arial" w:hAnsi="Arial" w:cs="Arial"/>
          <w:sz w:val="28"/>
          <w:szCs w:val="28"/>
        </w:rPr>
      </w:pPr>
    </w:p>
    <w:p w14:paraId="2AC58F91" w14:textId="77777777" w:rsidR="002F3ABF" w:rsidRDefault="002F3ABF" w:rsidP="002F3ABF">
      <w:pPr>
        <w:jc w:val="both"/>
        <w:rPr>
          <w:rFonts w:ascii="Arial" w:hAnsi="Arial" w:cs="Arial"/>
          <w:sz w:val="28"/>
          <w:szCs w:val="28"/>
        </w:rPr>
      </w:pPr>
      <w:r w:rsidRPr="002F3ABF">
        <w:rPr>
          <w:rFonts w:ascii="Arial" w:hAnsi="Arial" w:cs="Arial"/>
          <w:sz w:val="28"/>
          <w:szCs w:val="28"/>
        </w:rPr>
        <w:t>En cada categoría se otorgarán premios económicos de 60 mil pesos al primer lugar, 40 mil al segundo y 20 mil al tercero, además de reconocimientos y la publicación de las prácticas premiadas en un repositorio que permitirá compartir sus experiencias con otras comunidades.</w:t>
      </w:r>
    </w:p>
    <w:p w14:paraId="34F67038" w14:textId="77777777" w:rsidR="002F3ABF" w:rsidRPr="002F3ABF" w:rsidRDefault="002F3ABF" w:rsidP="002F3ABF">
      <w:pPr>
        <w:jc w:val="both"/>
        <w:rPr>
          <w:rFonts w:ascii="Arial" w:hAnsi="Arial" w:cs="Arial"/>
          <w:sz w:val="28"/>
          <w:szCs w:val="28"/>
        </w:rPr>
      </w:pPr>
    </w:p>
    <w:p w14:paraId="10DD2A39" w14:textId="78218557" w:rsidR="0092409C" w:rsidRDefault="002F3ABF" w:rsidP="002F3ABF">
      <w:pPr>
        <w:jc w:val="both"/>
        <w:rPr>
          <w:rFonts w:ascii="Arial" w:hAnsi="Arial" w:cs="Arial"/>
          <w:sz w:val="28"/>
          <w:szCs w:val="28"/>
        </w:rPr>
      </w:pPr>
      <w:r w:rsidRPr="002F3ABF">
        <w:rPr>
          <w:rFonts w:ascii="Arial" w:hAnsi="Arial" w:cs="Arial"/>
          <w:sz w:val="28"/>
          <w:szCs w:val="28"/>
        </w:rPr>
        <w:t>Desde su creación en 2022, el programa ha registrado un crecimiento, al pasar de 66 proyectos inscritos en su primera edición a 234 en 2026, lo que refleja el interés de ciudadanos y organizaciones por involucrarse en la solución de los problemas de sus comunidades.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2601F59"/>
    <w:multiLevelType w:val="hybridMultilevel"/>
    <w:tmpl w:val="B128DC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7"/>
  </w:num>
  <w:num w:numId="15">
    <w:abstractNumId w:val="15"/>
  </w:num>
  <w:num w:numId="16">
    <w:abstractNumId w:val="19"/>
  </w:num>
  <w:num w:numId="17">
    <w:abstractNumId w:val="4"/>
  </w:num>
  <w:num w:numId="18">
    <w:abstractNumId w:val="11"/>
  </w:num>
  <w:num w:numId="19">
    <w:abstractNumId w:val="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2F3ABF"/>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576F3-D329-48A5-8B73-12BD90B1F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673</Words>
  <Characters>3702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2026-10-14T15:32:00Z</dcterms:created>
  <dcterms:modified xsi:type="dcterms:W3CDTF">2026-10-14T15:32:00Z</dcterms:modified>
</cp:coreProperties>
</file>