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E5973B7" w14:textId="77777777" w:rsidR="00C7708F" w:rsidRDefault="00C7708F">
      <w:pPr>
        <w:jc w:val="right"/>
        <w:rPr>
          <w:rFonts w:ascii="Arial" w:eastAsia="Arial" w:hAnsi="Arial" w:cs="Arial"/>
          <w:b/>
          <w:sz w:val="22"/>
          <w:szCs w:val="22"/>
        </w:rPr>
      </w:pPr>
    </w:p>
    <w:p w14:paraId="68FF56A4" w14:textId="4535928D" w:rsidR="004B6B98" w:rsidRPr="004B6B98" w:rsidRDefault="004B6B98" w:rsidP="004B6B98">
      <w:pPr>
        <w:jc w:val="right"/>
        <w:rPr>
          <w:rFonts w:ascii="Arial" w:eastAsiaTheme="minorEastAsia" w:hAnsi="Arial" w:cs="Arial"/>
          <w:b/>
          <w:sz w:val="22"/>
          <w:lang w:val="es-ES" w:eastAsia="en-US"/>
        </w:rPr>
      </w:pPr>
      <w:r w:rsidRPr="004B6B98">
        <w:rPr>
          <w:rFonts w:ascii="Arial" w:eastAsiaTheme="minorEastAsia" w:hAnsi="Arial" w:cs="Arial"/>
          <w:b/>
          <w:sz w:val="22"/>
          <w:lang w:val="es-ES" w:eastAsia="en-US"/>
        </w:rPr>
        <w:t>CP/040</w:t>
      </w:r>
      <w:r w:rsidR="009F699F">
        <w:rPr>
          <w:rFonts w:ascii="Arial" w:eastAsiaTheme="minorEastAsia" w:hAnsi="Arial" w:cs="Arial"/>
          <w:b/>
          <w:sz w:val="22"/>
          <w:lang w:val="es-ES" w:eastAsia="en-US"/>
        </w:rPr>
        <w:t>9</w:t>
      </w:r>
      <w:r w:rsidR="00925D9F">
        <w:rPr>
          <w:rFonts w:ascii="Arial" w:eastAsiaTheme="minorEastAsia" w:hAnsi="Arial" w:cs="Arial"/>
          <w:b/>
          <w:sz w:val="22"/>
          <w:lang w:val="es-ES" w:eastAsia="en-US"/>
        </w:rPr>
        <w:t>/2026</w:t>
      </w:r>
    </w:p>
    <w:p w14:paraId="26ABB216" w14:textId="498E2EE7" w:rsidR="004B6B98" w:rsidRPr="004B6B98" w:rsidRDefault="009F699F" w:rsidP="004B6B98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>
        <w:rPr>
          <w:rFonts w:ascii="Arial" w:eastAsiaTheme="minorEastAsia" w:hAnsi="Arial" w:cs="Arial"/>
          <w:sz w:val="22"/>
          <w:lang w:val="es-ES" w:eastAsia="en-US"/>
        </w:rPr>
        <w:t>13</w:t>
      </w:r>
      <w:r w:rsidR="004B6B98" w:rsidRPr="004B6B98">
        <w:rPr>
          <w:rFonts w:ascii="Arial" w:eastAsiaTheme="minorEastAsia" w:hAnsi="Arial" w:cs="Arial"/>
          <w:sz w:val="22"/>
          <w:lang w:val="es-ES" w:eastAsia="en-US"/>
        </w:rPr>
        <w:t xml:space="preserve"> de marzo de 2026</w:t>
      </w:r>
    </w:p>
    <w:p w14:paraId="23DBCE09" w14:textId="77777777" w:rsidR="004B6B98" w:rsidRPr="004B6B98" w:rsidRDefault="004B6B98" w:rsidP="004B6B98">
      <w:pPr>
        <w:jc w:val="right"/>
        <w:rPr>
          <w:rFonts w:ascii="Arial" w:eastAsiaTheme="minorEastAsia" w:hAnsi="Arial" w:cs="Arial"/>
          <w:sz w:val="22"/>
          <w:lang w:val="es-ES" w:eastAsia="en-US"/>
        </w:rPr>
      </w:pPr>
      <w:r w:rsidRPr="004B6B98">
        <w:rPr>
          <w:rFonts w:ascii="Arial" w:eastAsiaTheme="minorEastAsia" w:hAnsi="Arial" w:cs="Arial"/>
          <w:sz w:val="22"/>
          <w:lang w:val="es-ES" w:eastAsia="en-US"/>
        </w:rPr>
        <w:t xml:space="preserve"> </w:t>
      </w:r>
    </w:p>
    <w:p w14:paraId="486BC207" w14:textId="77777777" w:rsidR="004B6B98" w:rsidRDefault="004B6B98">
      <w:pPr>
        <w:jc w:val="right"/>
        <w:rPr>
          <w:rFonts w:ascii="Arial" w:eastAsia="Arial" w:hAnsi="Arial" w:cs="Arial"/>
          <w:sz w:val="22"/>
          <w:szCs w:val="22"/>
        </w:rPr>
      </w:pPr>
    </w:p>
    <w:p w14:paraId="0162D088" w14:textId="77777777" w:rsidR="00C7708F" w:rsidRDefault="00C7708F">
      <w:pPr>
        <w:rPr>
          <w:rFonts w:ascii="Arial" w:eastAsia="Arial" w:hAnsi="Arial" w:cs="Arial"/>
          <w:sz w:val="22"/>
          <w:szCs w:val="22"/>
        </w:rPr>
      </w:pPr>
    </w:p>
    <w:p w14:paraId="46E6B37E" w14:textId="77777777" w:rsidR="00C7708F" w:rsidRDefault="00C7708F">
      <w:pPr>
        <w:jc w:val="center"/>
        <w:rPr>
          <w:rFonts w:ascii="Arial" w:eastAsia="Arial" w:hAnsi="Arial" w:cs="Arial"/>
          <w:b/>
        </w:rPr>
      </w:pPr>
    </w:p>
    <w:p w14:paraId="1D950844" w14:textId="229F669F" w:rsidR="00EA201E" w:rsidRDefault="0030373A" w:rsidP="00973DF4">
      <w:pPr>
        <w:jc w:val="center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DEPOSITA SECRETARÍA DE FINANZAS</w:t>
      </w:r>
      <w:r w:rsidR="009B24FC">
        <w:rPr>
          <w:rFonts w:ascii="Arial" w:eastAsia="Arial" w:hAnsi="Arial" w:cs="Arial"/>
          <w:b/>
        </w:rPr>
        <w:t xml:space="preserve"> RECURSOS </w:t>
      </w:r>
      <w:r w:rsidR="00675F2A">
        <w:rPr>
          <w:rFonts w:ascii="Arial" w:eastAsia="Arial" w:hAnsi="Arial" w:cs="Arial"/>
          <w:b/>
        </w:rPr>
        <w:t>DE</w:t>
      </w:r>
      <w:r w:rsidR="00650DA0">
        <w:rPr>
          <w:rFonts w:ascii="Arial" w:eastAsia="Arial" w:hAnsi="Arial" w:cs="Arial"/>
          <w:b/>
        </w:rPr>
        <w:t xml:space="preserve"> 1ª QUINCENA </w:t>
      </w:r>
      <w:r w:rsidR="009B24FC">
        <w:rPr>
          <w:rFonts w:ascii="Arial" w:eastAsia="Arial" w:hAnsi="Arial" w:cs="Arial"/>
          <w:b/>
        </w:rPr>
        <w:t xml:space="preserve">DE MARZO A </w:t>
      </w:r>
      <w:r w:rsidR="00137D04">
        <w:rPr>
          <w:rFonts w:ascii="Arial" w:eastAsia="Arial" w:hAnsi="Arial" w:cs="Arial"/>
          <w:b/>
        </w:rPr>
        <w:t xml:space="preserve">ORGANISMOS </w:t>
      </w:r>
      <w:r w:rsidR="00FB7B51">
        <w:rPr>
          <w:rFonts w:ascii="Arial" w:eastAsia="Arial" w:hAnsi="Arial" w:cs="Arial"/>
          <w:b/>
        </w:rPr>
        <w:t xml:space="preserve">AUTÓNOMOS </w:t>
      </w:r>
      <w:r w:rsidR="00137D04">
        <w:rPr>
          <w:rFonts w:ascii="Arial" w:eastAsia="Arial" w:hAnsi="Arial" w:cs="Arial"/>
          <w:b/>
        </w:rPr>
        <w:t>Y PODERES</w:t>
      </w:r>
      <w:r>
        <w:rPr>
          <w:rFonts w:ascii="Arial" w:eastAsia="Arial" w:hAnsi="Arial" w:cs="Arial"/>
          <w:b/>
        </w:rPr>
        <w:t xml:space="preserve"> </w:t>
      </w:r>
    </w:p>
    <w:p w14:paraId="7A1578C4" w14:textId="77777777" w:rsidR="00973DF4" w:rsidRDefault="00973DF4" w:rsidP="00973DF4">
      <w:pPr>
        <w:jc w:val="center"/>
        <w:rPr>
          <w:rFonts w:ascii="Arial" w:eastAsia="Arial" w:hAnsi="Arial" w:cs="Arial"/>
          <w:i/>
          <w:sz w:val="22"/>
          <w:szCs w:val="22"/>
        </w:rPr>
      </w:pPr>
    </w:p>
    <w:p w14:paraId="4F77CB28" w14:textId="315ACBCB" w:rsidR="008D29B2" w:rsidRDefault="009F699F">
      <w:pPr>
        <w:numPr>
          <w:ilvl w:val="0"/>
          <w:numId w:val="1"/>
        </w:numPr>
        <w:jc w:val="both"/>
        <w:rPr>
          <w:rFonts w:ascii="Arial" w:eastAsia="Arial" w:hAnsi="Arial" w:cs="Arial"/>
          <w:i/>
          <w:sz w:val="22"/>
          <w:szCs w:val="22"/>
        </w:rPr>
      </w:pPr>
      <w:r>
        <w:rPr>
          <w:rFonts w:ascii="Arial" w:eastAsia="Arial" w:hAnsi="Arial" w:cs="Arial"/>
          <w:i/>
          <w:sz w:val="22"/>
          <w:szCs w:val="22"/>
        </w:rPr>
        <w:t>La</w:t>
      </w:r>
      <w:r w:rsidR="00FB7B51">
        <w:rPr>
          <w:rFonts w:ascii="Arial" w:eastAsia="Arial" w:hAnsi="Arial" w:cs="Arial"/>
          <w:i/>
          <w:sz w:val="22"/>
          <w:szCs w:val="22"/>
        </w:rPr>
        <w:t xml:space="preserve"> </w:t>
      </w:r>
      <w:r>
        <w:rPr>
          <w:rFonts w:ascii="Arial" w:eastAsia="Arial" w:hAnsi="Arial" w:cs="Arial"/>
          <w:i/>
          <w:sz w:val="22"/>
          <w:szCs w:val="22"/>
        </w:rPr>
        <w:t xml:space="preserve">Secretaría </w:t>
      </w:r>
      <w:r w:rsidR="00FB7B51">
        <w:rPr>
          <w:rFonts w:ascii="Arial" w:eastAsia="Arial" w:hAnsi="Arial" w:cs="Arial"/>
          <w:i/>
          <w:sz w:val="22"/>
          <w:szCs w:val="22"/>
        </w:rPr>
        <w:t xml:space="preserve">de Finanzas y Tesorería  General </w:t>
      </w:r>
      <w:r w:rsidR="00E34D7C">
        <w:rPr>
          <w:rFonts w:ascii="Arial" w:eastAsia="Arial" w:hAnsi="Arial" w:cs="Arial"/>
          <w:i/>
          <w:sz w:val="22"/>
          <w:szCs w:val="22"/>
        </w:rPr>
        <w:t xml:space="preserve">del Estado </w:t>
      </w:r>
      <w:r w:rsidR="00520BF7">
        <w:rPr>
          <w:rFonts w:ascii="Arial" w:eastAsia="Arial" w:hAnsi="Arial" w:cs="Arial"/>
          <w:i/>
          <w:sz w:val="22"/>
          <w:szCs w:val="22"/>
        </w:rPr>
        <w:t>reafirma su compromiso con la transparencia gubernamental.</w:t>
      </w:r>
    </w:p>
    <w:p w14:paraId="53AA0249" w14:textId="77777777" w:rsidR="00973DF4" w:rsidRDefault="00973DF4">
      <w:pPr>
        <w:jc w:val="both"/>
        <w:rPr>
          <w:rFonts w:ascii="Arial" w:eastAsia="Arial" w:hAnsi="Arial" w:cs="Arial"/>
          <w:sz w:val="22"/>
          <w:szCs w:val="22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46"/>
        <w:gridCol w:w="71"/>
        <w:gridCol w:w="71"/>
        <w:gridCol w:w="71"/>
        <w:gridCol w:w="71"/>
      </w:tblGrid>
      <w:tr w:rsidR="006E6168" w:rsidRPr="00195AF1" w14:paraId="5F131904" w14:textId="77777777" w:rsidTr="007E5A3F">
        <w:trPr>
          <w:trHeight w:val="16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28B6F177" w14:textId="77777777" w:rsidR="006E6168" w:rsidRPr="00195AF1" w:rsidRDefault="006E6168" w:rsidP="007E5A3F">
            <w:pPr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22"/>
                <w:szCs w:val="22"/>
              </w:rPr>
              <w:t>Monterrey</w:t>
            </w:r>
            <w:r w:rsidRPr="0007606F">
              <w:rPr>
                <w:rFonts w:ascii="Arial" w:eastAsia="Arial" w:hAnsi="Arial" w:cs="Arial"/>
                <w:b/>
                <w:bCs/>
                <w:sz w:val="22"/>
                <w:szCs w:val="22"/>
              </w:rPr>
              <w:t>, N.L.-</w:t>
            </w:r>
            <w:r w:rsidRPr="00195AF1"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0D5A3448" w14:textId="77777777" w:rsidR="006E6168" w:rsidRPr="00195AF1" w:rsidRDefault="006E6168" w:rsidP="007E5A3F">
            <w:pPr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</w:pPr>
            <w:r w:rsidRPr="00195AF1"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58945DA9" w14:textId="77777777" w:rsidR="006E6168" w:rsidRPr="00195AF1" w:rsidRDefault="006E6168" w:rsidP="007E5A3F">
            <w:pPr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</w:pPr>
            <w:r w:rsidRPr="00195AF1"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4ED9FC61" w14:textId="77777777" w:rsidR="006E6168" w:rsidRPr="00195AF1" w:rsidRDefault="006E6168" w:rsidP="007E5A3F">
            <w:pPr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</w:pPr>
            <w:r w:rsidRPr="00195AF1"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bottom"/>
            <w:hideMark/>
          </w:tcPr>
          <w:p w14:paraId="1BB3E2DE" w14:textId="77777777" w:rsidR="006E6168" w:rsidRPr="00195AF1" w:rsidRDefault="006E6168" w:rsidP="007E5A3F">
            <w:pPr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</w:pPr>
            <w:r w:rsidRPr="00195AF1">
              <w:rPr>
                <w:rFonts w:ascii="Calibri" w:eastAsiaTheme="minorEastAsia" w:hAnsi="Calibri" w:cs="Calibri"/>
                <w:color w:val="000000"/>
                <w:sz w:val="18"/>
                <w:szCs w:val="18"/>
              </w:rPr>
              <w:t> </w:t>
            </w:r>
          </w:p>
        </w:tc>
      </w:tr>
    </w:tbl>
    <w:p w14:paraId="4D354A4A" w14:textId="32BEB268" w:rsidR="00A726AF" w:rsidRDefault="00A726AF" w:rsidP="00A726AF">
      <w:pPr>
        <w:spacing w:after="120"/>
        <w:jc w:val="both"/>
        <w:rPr>
          <w:rFonts w:ascii="Arial" w:eastAsiaTheme="minorEastAsia" w:hAnsi="Arial" w:cs="Arial"/>
          <w:color w:val="000000"/>
          <w:sz w:val="28"/>
          <w:szCs w:val="28"/>
        </w:rPr>
      </w:pPr>
      <w:bookmarkStart w:id="0" w:name="_GoBack"/>
      <w:bookmarkEnd w:id="0"/>
      <w:r w:rsidRPr="00A726AF">
        <w:rPr>
          <w:rFonts w:ascii="Arial" w:eastAsiaTheme="minorEastAsia" w:hAnsi="Arial" w:cs="Arial"/>
          <w:color w:val="000000"/>
          <w:sz w:val="28"/>
          <w:szCs w:val="28"/>
        </w:rPr>
        <w:t>La Secretaría de Finanzas y Tesorería General del Estado informa que depositaron los recursos correspondientes a la primera quincena de marzo.</w:t>
      </w:r>
    </w:p>
    <w:p w14:paraId="1DA8A180" w14:textId="77777777" w:rsidR="00BA55AC" w:rsidRPr="00A726AF" w:rsidRDefault="00BA55AC" w:rsidP="00A726AF">
      <w:pPr>
        <w:spacing w:after="120"/>
        <w:jc w:val="both"/>
        <w:rPr>
          <w:rFonts w:ascii="Arial" w:eastAsiaTheme="minorEastAsia" w:hAnsi="Arial" w:cs="Arial"/>
          <w:color w:val="000000"/>
          <w:sz w:val="28"/>
          <w:szCs w:val="28"/>
        </w:rPr>
      </w:pPr>
    </w:p>
    <w:p w14:paraId="106FDEF0" w14:textId="77777777" w:rsidR="00A726AF" w:rsidRDefault="00A726AF" w:rsidP="00A726AF">
      <w:pPr>
        <w:spacing w:after="120"/>
        <w:jc w:val="both"/>
        <w:rPr>
          <w:rFonts w:ascii="Arial" w:eastAsiaTheme="minorEastAsia" w:hAnsi="Arial" w:cs="Arial"/>
          <w:color w:val="000000"/>
          <w:sz w:val="28"/>
          <w:szCs w:val="28"/>
        </w:rPr>
      </w:pPr>
      <w:r w:rsidRPr="00A726AF">
        <w:rPr>
          <w:rFonts w:ascii="Arial" w:eastAsiaTheme="minorEastAsia" w:hAnsi="Arial" w:cs="Arial"/>
          <w:color w:val="000000"/>
          <w:sz w:val="28"/>
          <w:szCs w:val="28"/>
        </w:rPr>
        <w:t>En total, Organismos Autónomos y Poderes recibieron 430 millones 416 mil pesos y fueron distribuidos como lo muestra la tabla.</w:t>
      </w:r>
    </w:p>
    <w:p w14:paraId="1CA37E20" w14:textId="77777777" w:rsidR="00BA55AC" w:rsidRPr="00A726AF" w:rsidRDefault="00BA55AC" w:rsidP="00A726AF">
      <w:pPr>
        <w:spacing w:after="120"/>
        <w:jc w:val="both"/>
        <w:rPr>
          <w:rFonts w:ascii="Arial" w:eastAsiaTheme="minorEastAsia" w:hAnsi="Arial" w:cs="Arial"/>
          <w:color w:val="000000"/>
          <w:sz w:val="28"/>
          <w:szCs w:val="28"/>
        </w:rPr>
      </w:pPr>
    </w:p>
    <w:p w14:paraId="2EC85FCD" w14:textId="77777777" w:rsidR="00A726AF" w:rsidRPr="00A726AF" w:rsidRDefault="00A726AF" w:rsidP="00A726AF">
      <w:pPr>
        <w:spacing w:after="120"/>
        <w:jc w:val="both"/>
        <w:rPr>
          <w:rFonts w:ascii="Arial" w:eastAsiaTheme="minorEastAsia" w:hAnsi="Arial" w:cs="Arial"/>
          <w:color w:val="000000"/>
          <w:sz w:val="28"/>
          <w:szCs w:val="28"/>
        </w:rPr>
      </w:pPr>
      <w:r w:rsidRPr="00A726AF">
        <w:rPr>
          <w:rFonts w:ascii="Arial" w:eastAsiaTheme="minorEastAsia" w:hAnsi="Arial" w:cs="Arial"/>
          <w:color w:val="000000"/>
          <w:sz w:val="28"/>
          <w:szCs w:val="28"/>
        </w:rPr>
        <w:t>El Gobierno del Estado reafirma su compromiso con la transparencia y mantiene un diálogo permanente con los representantes de dichas instituciones para atender cualquier inquietud.</w:t>
      </w:r>
    </w:p>
    <w:p w14:paraId="5810014E" w14:textId="77777777" w:rsidR="00A726AF" w:rsidRPr="00A726AF" w:rsidRDefault="00A726AF" w:rsidP="00A726AF">
      <w:pPr>
        <w:spacing w:after="120"/>
        <w:jc w:val="both"/>
        <w:rPr>
          <w:rFonts w:ascii="Arial" w:eastAsiaTheme="minorEastAsia" w:hAnsi="Arial" w:cs="Arial"/>
          <w:color w:val="000000"/>
          <w:sz w:val="18"/>
          <w:szCs w:val="18"/>
        </w:rPr>
      </w:pPr>
      <w:r w:rsidRPr="00A726AF">
        <w:rPr>
          <w:rFonts w:ascii="Arial" w:eastAsiaTheme="minorEastAsia" w:hAnsi="Arial" w:cs="Arial"/>
          <w:color w:val="000000"/>
          <w:sz w:val="18"/>
          <w:szCs w:val="18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675"/>
        <w:gridCol w:w="3055"/>
      </w:tblGrid>
      <w:tr w:rsidR="00A726AF" w:rsidRPr="00A726AF" w14:paraId="7F7C8005" w14:textId="77777777">
        <w:trPr>
          <w:trHeight w:val="21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6A2B"/>
            <w:vAlign w:val="center"/>
            <w:hideMark/>
          </w:tcPr>
          <w:p w14:paraId="790EF243" w14:textId="77777777" w:rsidR="00A726AF" w:rsidRPr="00A726AF" w:rsidRDefault="00A726AF" w:rsidP="00A726AF">
            <w:pPr>
              <w:jc w:val="center"/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  <w:t>Poder/Organismo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shd w:val="clear" w:color="auto" w:fill="F56A2B"/>
            <w:vAlign w:val="center"/>
            <w:hideMark/>
          </w:tcPr>
          <w:p w14:paraId="4D70E7E1" w14:textId="77777777" w:rsidR="00A726AF" w:rsidRPr="00A726AF" w:rsidRDefault="00A726AF" w:rsidP="00A726AF">
            <w:pPr>
              <w:jc w:val="center"/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  <w:t>Primera Quincena de Marzo 2026</w:t>
            </w:r>
          </w:p>
        </w:tc>
      </w:tr>
      <w:tr w:rsidR="00A726AF" w:rsidRPr="00A726AF" w14:paraId="4AA1B3D1" w14:textId="77777777">
        <w:trPr>
          <w:trHeight w:val="300"/>
        </w:trPr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6648457D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  <w:t> </w:t>
            </w:r>
          </w:p>
        </w:tc>
        <w:tc>
          <w:tcPr>
            <w:tcW w:w="0" w:type="auto"/>
            <w:tcBorders>
              <w:top w:val="single" w:sz="6" w:space="0" w:color="BFBFBF"/>
              <w:left w:val="single" w:sz="6" w:space="0" w:color="BFBFBF"/>
              <w:bottom w:val="single" w:sz="6" w:space="0" w:color="BFBFBF"/>
              <w:right w:val="single" w:sz="6" w:space="0" w:color="BFBFBF"/>
            </w:tcBorders>
            <w:vAlign w:val="center"/>
            <w:hideMark/>
          </w:tcPr>
          <w:p w14:paraId="7D9EA80B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5"/>
                <w:szCs w:val="15"/>
              </w:rPr>
              <w:t> </w:t>
            </w:r>
          </w:p>
        </w:tc>
      </w:tr>
      <w:tr w:rsidR="00A726AF" w:rsidRPr="00A726AF" w14:paraId="0AD1F9CF" w14:textId="77777777">
        <w:trPr>
          <w:trHeight w:val="225"/>
        </w:trPr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6A6A6"/>
            <w:vAlign w:val="bottom"/>
            <w:hideMark/>
          </w:tcPr>
          <w:p w14:paraId="387C4280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  <w:t>Poderes</w:t>
            </w:r>
          </w:p>
        </w:tc>
        <w:tc>
          <w:tcPr>
            <w:tcW w:w="0" w:type="auto"/>
            <w:tcBorders>
              <w:top w:val="single" w:sz="6" w:space="0" w:color="D9D9D9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A6A6A6"/>
            <w:vAlign w:val="bottom"/>
            <w:hideMark/>
          </w:tcPr>
          <w:p w14:paraId="120FFFB8" w14:textId="77777777" w:rsidR="00A726AF" w:rsidRPr="00A726AF" w:rsidRDefault="00A726AF" w:rsidP="00A726AF">
            <w:pPr>
              <w:ind w:firstLine="165"/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  <w:t>         183,954,505.26 </w:t>
            </w:r>
          </w:p>
        </w:tc>
      </w:tr>
      <w:tr w:rsidR="00A726AF" w:rsidRPr="00A726AF" w14:paraId="06B9C6D0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34692403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Poder Judicial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40974834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139,401,874.43 </w:t>
            </w:r>
          </w:p>
        </w:tc>
      </w:tr>
      <w:tr w:rsidR="00A726AF" w:rsidRPr="00A726AF" w14:paraId="1D54933D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200CDDD3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H. Congreso del Estado </w:t>
            </w:r>
          </w:p>
        </w:tc>
        <w:tc>
          <w:tcPr>
            <w:tcW w:w="0" w:type="auto"/>
            <w:tcBorders>
              <w:top w:val="single" w:sz="6" w:space="0" w:color="D9D9D9"/>
              <w:left w:val="nil"/>
              <w:bottom w:val="nil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28A6AD56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  21,762,083.33 </w:t>
            </w:r>
          </w:p>
        </w:tc>
      </w:tr>
      <w:tr w:rsidR="00A726AF" w:rsidRPr="00A726AF" w14:paraId="300FAA4E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50A13A37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Auditoría Superior del Estado</w:t>
            </w:r>
          </w:p>
        </w:tc>
        <w:tc>
          <w:tcPr>
            <w:tcW w:w="0" w:type="auto"/>
            <w:tcBorders>
              <w:top w:val="single" w:sz="6" w:space="0" w:color="D9D9D9"/>
              <w:left w:val="nil"/>
              <w:bottom w:val="nil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54432C84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  22,790,547.49 </w:t>
            </w:r>
          </w:p>
        </w:tc>
      </w:tr>
      <w:tr w:rsidR="00A726AF" w:rsidRPr="00A726AF" w14:paraId="32DB3A6E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A6A6A6"/>
            <w:vAlign w:val="bottom"/>
            <w:hideMark/>
          </w:tcPr>
          <w:p w14:paraId="640550D2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  <w:t>Organismos Autónomos</w:t>
            </w:r>
          </w:p>
        </w:tc>
        <w:tc>
          <w:tcPr>
            <w:tcW w:w="0" w:type="auto"/>
            <w:tcBorders>
              <w:top w:val="single" w:sz="6" w:space="0" w:color="D9D9D9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A6A6A6"/>
            <w:vAlign w:val="bottom"/>
            <w:hideMark/>
          </w:tcPr>
          <w:p w14:paraId="3AFA6400" w14:textId="77777777" w:rsidR="00A726AF" w:rsidRPr="00A726AF" w:rsidRDefault="00A726AF" w:rsidP="00A726AF">
            <w:pPr>
              <w:ind w:firstLine="165"/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b/>
                <w:bCs/>
                <w:sz w:val="18"/>
                <w:szCs w:val="18"/>
              </w:rPr>
              <w:t>         246,462,102.71 </w:t>
            </w:r>
          </w:p>
        </w:tc>
      </w:tr>
      <w:tr w:rsidR="00A726AF" w:rsidRPr="00A726AF" w14:paraId="168EBADE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nil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1F5D4D0E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Instituto Estatal Electoral (IEEPC)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5961C350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  26,073,288.17 </w:t>
            </w:r>
          </w:p>
        </w:tc>
      </w:tr>
      <w:tr w:rsidR="00A726AF" w:rsidRPr="00A726AF" w14:paraId="22CA4C31" w14:textId="77777777">
        <w:trPr>
          <w:trHeight w:val="225"/>
        </w:trPr>
        <w:tc>
          <w:tcPr>
            <w:tcW w:w="0" w:type="auto"/>
            <w:tcBorders>
              <w:top w:val="single" w:sz="6" w:space="0" w:color="D9D9D9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7CA39237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Comisión Estatal de los Derechos Humanos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2A2D3155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    5,603,750.00 </w:t>
            </w:r>
          </w:p>
        </w:tc>
      </w:tr>
      <w:tr w:rsidR="00A726AF" w:rsidRPr="00A726AF" w14:paraId="67168E86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45D9C420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lastRenderedPageBreak/>
              <w:t>Instituto Estatal de Transparencia (INFONL)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4E45CEAC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    8,791,666.67 </w:t>
            </w:r>
          </w:p>
        </w:tc>
      </w:tr>
      <w:tr w:rsidR="00A726AF" w:rsidRPr="00A726AF" w14:paraId="79C094B6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6766960D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Tribunal Electoral del Estado (TEE) 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659755B9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    3,256,450.42 </w:t>
            </w:r>
          </w:p>
        </w:tc>
      </w:tr>
      <w:tr w:rsidR="00A726AF" w:rsidRPr="00A726AF" w14:paraId="65757850" w14:textId="77777777">
        <w:trPr>
          <w:trHeight w:val="225"/>
        </w:trPr>
        <w:tc>
          <w:tcPr>
            <w:tcW w:w="0" w:type="auto"/>
            <w:tcBorders>
              <w:top w:val="nil"/>
              <w:left w:val="single" w:sz="6" w:space="0" w:color="D9D9D9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6C1609A5" w14:textId="77777777" w:rsidR="00A726AF" w:rsidRPr="00A726AF" w:rsidRDefault="00A726AF" w:rsidP="00A726AF">
            <w:pPr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color w:val="000000"/>
                <w:sz w:val="18"/>
                <w:szCs w:val="18"/>
              </w:rPr>
              <w:t>Fiscalía General de Justicia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D9D9D9"/>
              <w:right w:val="single" w:sz="6" w:space="0" w:color="D9D9D9"/>
            </w:tcBorders>
            <w:shd w:val="clear" w:color="auto" w:fill="FFFFFF"/>
            <w:vAlign w:val="bottom"/>
            <w:hideMark/>
          </w:tcPr>
          <w:p w14:paraId="247CDEA0" w14:textId="77777777" w:rsidR="00A726AF" w:rsidRPr="00A726AF" w:rsidRDefault="00A726AF" w:rsidP="00A726AF">
            <w:pPr>
              <w:jc w:val="right"/>
              <w:rPr>
                <w:rFonts w:ascii="Poppins" w:eastAsiaTheme="minorEastAsia" w:hAnsi="Poppins" w:cs="Poppins"/>
                <w:sz w:val="18"/>
                <w:szCs w:val="18"/>
              </w:rPr>
            </w:pPr>
            <w:r w:rsidRPr="00A726AF">
              <w:rPr>
                <w:rFonts w:ascii="Poppins" w:eastAsiaTheme="minorEastAsia" w:hAnsi="Poppins" w:cs="Poppins"/>
                <w:sz w:val="18"/>
                <w:szCs w:val="18"/>
              </w:rPr>
              <w:t>           202,736,947.45 </w:t>
            </w:r>
          </w:p>
        </w:tc>
      </w:tr>
    </w:tbl>
    <w:p w14:paraId="66958D3F" w14:textId="77777777" w:rsidR="00A726AF" w:rsidRPr="00A726AF" w:rsidRDefault="00A726AF" w:rsidP="00A726AF">
      <w:pPr>
        <w:spacing w:after="120"/>
        <w:jc w:val="both"/>
        <w:rPr>
          <w:rFonts w:ascii="Arial" w:eastAsiaTheme="minorEastAsia" w:hAnsi="Arial" w:cs="Arial"/>
          <w:color w:val="000000"/>
          <w:sz w:val="18"/>
          <w:szCs w:val="18"/>
        </w:rPr>
      </w:pPr>
      <w:r w:rsidRPr="00A726AF">
        <w:rPr>
          <w:rFonts w:ascii="Arial" w:eastAsiaTheme="minorEastAsia" w:hAnsi="Arial" w:cs="Arial"/>
          <w:color w:val="000000"/>
          <w:sz w:val="18"/>
          <w:szCs w:val="18"/>
        </w:rPr>
        <w:t>​​</w:t>
      </w:r>
    </w:p>
    <w:p w14:paraId="6C075929" w14:textId="77777777" w:rsidR="00F77E75" w:rsidRDefault="00F77E75">
      <w:pPr>
        <w:jc w:val="both"/>
        <w:rPr>
          <w:rFonts w:ascii="Arial" w:eastAsia="Arial" w:hAnsi="Arial" w:cs="Arial"/>
          <w:sz w:val="22"/>
          <w:szCs w:val="22"/>
        </w:rPr>
      </w:pPr>
    </w:p>
    <w:sectPr w:rsidR="00F77E75">
      <w:headerReference w:type="default" r:id="rId8"/>
      <w:footerReference w:type="default" r:id="rId9"/>
      <w:pgSz w:w="12240" w:h="15840"/>
      <w:pgMar w:top="2516" w:right="1800" w:bottom="1618" w:left="1800" w:header="720" w:footer="152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DC9A10C" w14:textId="77777777" w:rsidR="007577CD" w:rsidRDefault="007577CD">
      <w:r>
        <w:separator/>
      </w:r>
    </w:p>
  </w:endnote>
  <w:endnote w:type="continuationSeparator" w:id="0">
    <w:p w14:paraId="3DE0430A" w14:textId="77777777" w:rsidR="007577CD" w:rsidRDefault="007577C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altName w:val="Calibri"/>
    <w:charset w:val="00"/>
    <w:family w:val="auto"/>
    <w:pitch w:val="default"/>
    <w:embedRegular r:id="rId1" w:fontKey="{A2DE2AF4-CAEC-4ED6-ABF5-86EC3CB0BA1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1838829-7A5F-4F3B-8408-D1AE4CFDC097}"/>
    <w:embedBold r:id="rId3" w:fontKey="{ABABAC47-C576-4FA0-925B-CB77F7AFA82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438C5C6-F2CD-459F-B4C4-ACE188DB39D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0468DE0-23C0-49AF-88E5-A4E65A420705}"/>
    <w:embedItalic r:id="rId6" w:fontKey="{AF39758E-5B2A-4A02-8D6F-DD799FBC5E33}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7" w:fontKey="{F33B39FF-CFD9-4C0D-BAA1-C684E4773F6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ppins">
    <w:altName w:val="Courier New"/>
    <w:charset w:val="4D"/>
    <w:family w:val="auto"/>
    <w:pitch w:val="variable"/>
    <w:sig w:usb0="00000001" w:usb1="00000000" w:usb2="00000000" w:usb3="00000000" w:csb0="0000009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8E82E2" w14:textId="77777777" w:rsidR="00C7708F" w:rsidRDefault="00B82F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</w:rPr>
      <w:drawing>
        <wp:anchor distT="0" distB="0" distL="0" distR="0" simplePos="0" relativeHeight="251659264" behindDoc="1" locked="0" layoutInCell="1" hidden="0" allowOverlap="1" wp14:anchorId="04896EE6" wp14:editId="277013FF">
          <wp:simplePos x="0" y="0"/>
          <wp:positionH relativeFrom="column">
            <wp:posOffset>-1142992</wp:posOffset>
          </wp:positionH>
          <wp:positionV relativeFrom="paragraph">
            <wp:posOffset>32384</wp:posOffset>
          </wp:positionV>
          <wp:extent cx="7783830" cy="1337945"/>
          <wp:effectExtent l="0" t="0" r="0" b="0"/>
          <wp:wrapNone/>
          <wp:docPr id="34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t="86716"/>
                  <a:stretch>
                    <a:fillRect/>
                  </a:stretch>
                </pic:blipFill>
                <pic:spPr>
                  <a:xfrm>
                    <a:off x="0" y="0"/>
                    <a:ext cx="7783830" cy="13379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43FFCBC" w14:textId="77777777" w:rsidR="00C7708F" w:rsidRDefault="00C770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  <w:p w14:paraId="25CF699A" w14:textId="77777777" w:rsidR="00C7708F" w:rsidRDefault="00C7708F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710BB91" w14:textId="77777777" w:rsidR="007577CD" w:rsidRDefault="007577CD">
      <w:r>
        <w:separator/>
      </w:r>
    </w:p>
  </w:footnote>
  <w:footnote w:type="continuationSeparator" w:id="0">
    <w:p w14:paraId="44F3E3F3" w14:textId="77777777" w:rsidR="007577CD" w:rsidRDefault="007577C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71E8B5" w14:textId="77777777" w:rsidR="00C7708F" w:rsidRDefault="00B82F07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left" w:pos="1173"/>
      </w:tabs>
      <w:rPr>
        <w:color w:val="00000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5BF9F096" wp14:editId="1E8F8FB9">
          <wp:simplePos x="0" y="0"/>
          <wp:positionH relativeFrom="column">
            <wp:posOffset>-1151882</wp:posOffset>
          </wp:positionH>
          <wp:positionV relativeFrom="paragraph">
            <wp:posOffset>-1170298</wp:posOffset>
          </wp:positionV>
          <wp:extent cx="7792278" cy="12834818"/>
          <wp:effectExtent l="0" t="0" r="0" b="0"/>
          <wp:wrapNone/>
          <wp:docPr id="33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792278" cy="1283481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700E72"/>
    <w:multiLevelType w:val="multilevel"/>
    <w:tmpl w:val="AA7856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708F"/>
    <w:rsid w:val="00036E68"/>
    <w:rsid w:val="0007606F"/>
    <w:rsid w:val="000C4466"/>
    <w:rsid w:val="00113D92"/>
    <w:rsid w:val="00131CC3"/>
    <w:rsid w:val="00137D04"/>
    <w:rsid w:val="0019531C"/>
    <w:rsid w:val="00195AF1"/>
    <w:rsid w:val="001C3816"/>
    <w:rsid w:val="00262318"/>
    <w:rsid w:val="002951FA"/>
    <w:rsid w:val="0030373A"/>
    <w:rsid w:val="003434A3"/>
    <w:rsid w:val="00347468"/>
    <w:rsid w:val="00413C90"/>
    <w:rsid w:val="00450649"/>
    <w:rsid w:val="004769B1"/>
    <w:rsid w:val="004B1BCE"/>
    <w:rsid w:val="004B5B8A"/>
    <w:rsid w:val="004B612A"/>
    <w:rsid w:val="004B6B98"/>
    <w:rsid w:val="00520BF7"/>
    <w:rsid w:val="00554021"/>
    <w:rsid w:val="00560B00"/>
    <w:rsid w:val="00573B58"/>
    <w:rsid w:val="00650DA0"/>
    <w:rsid w:val="00671522"/>
    <w:rsid w:val="00675F2A"/>
    <w:rsid w:val="00697A74"/>
    <w:rsid w:val="006B2917"/>
    <w:rsid w:val="006C012A"/>
    <w:rsid w:val="006D0F3B"/>
    <w:rsid w:val="006E6168"/>
    <w:rsid w:val="00717481"/>
    <w:rsid w:val="00734B76"/>
    <w:rsid w:val="007577CD"/>
    <w:rsid w:val="007F2C50"/>
    <w:rsid w:val="00830920"/>
    <w:rsid w:val="00845127"/>
    <w:rsid w:val="008D29B2"/>
    <w:rsid w:val="0091748E"/>
    <w:rsid w:val="00923C49"/>
    <w:rsid w:val="00925D9F"/>
    <w:rsid w:val="00973DF4"/>
    <w:rsid w:val="0098615C"/>
    <w:rsid w:val="00995648"/>
    <w:rsid w:val="0099739D"/>
    <w:rsid w:val="009B24FC"/>
    <w:rsid w:val="009F699F"/>
    <w:rsid w:val="00A4005B"/>
    <w:rsid w:val="00A4392D"/>
    <w:rsid w:val="00A50B8D"/>
    <w:rsid w:val="00A726AF"/>
    <w:rsid w:val="00A8500C"/>
    <w:rsid w:val="00AE4152"/>
    <w:rsid w:val="00B76AF7"/>
    <w:rsid w:val="00B82F07"/>
    <w:rsid w:val="00BA55AC"/>
    <w:rsid w:val="00BE7425"/>
    <w:rsid w:val="00C56105"/>
    <w:rsid w:val="00C7708F"/>
    <w:rsid w:val="00CA50A6"/>
    <w:rsid w:val="00CD29A6"/>
    <w:rsid w:val="00D444CC"/>
    <w:rsid w:val="00DE4863"/>
    <w:rsid w:val="00E01735"/>
    <w:rsid w:val="00E049DA"/>
    <w:rsid w:val="00E22BFA"/>
    <w:rsid w:val="00E34D7C"/>
    <w:rsid w:val="00EA201E"/>
    <w:rsid w:val="00F24FD3"/>
    <w:rsid w:val="00F42592"/>
    <w:rsid w:val="00F77E75"/>
    <w:rsid w:val="00FB7B51"/>
    <w:rsid w:val="00FD1111"/>
    <w:rsid w:val="00FF22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5D6B2D"/>
  <w15:docId w15:val="{5ED42031-01AC-4F20-B3C7-BF56E5531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Cambria" w:hAnsi="Cambria" w:cs="Cambria"/>
        <w:sz w:val="24"/>
        <w:szCs w:val="24"/>
        <w:lang w:val="es-MX" w:eastAsia="es-MX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83348"/>
  </w:style>
  <w:style w:type="paragraph" w:styleId="Piedepgina">
    <w:name w:val="footer"/>
    <w:basedOn w:val="Normal"/>
    <w:link w:val="PiedepginaCar"/>
    <w:uiPriority w:val="99"/>
    <w:unhideWhenUsed/>
    <w:rsid w:val="00E83348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83348"/>
  </w:style>
  <w:style w:type="paragraph" w:styleId="Textodeglobo">
    <w:name w:val="Balloon Text"/>
    <w:basedOn w:val="Normal"/>
    <w:link w:val="TextodegloboCar"/>
    <w:uiPriority w:val="99"/>
    <w:semiHidden/>
    <w:unhideWhenUsed/>
    <w:rsid w:val="00E8334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3348"/>
    <w:rPr>
      <w:rFonts w:ascii="Lucida Grande" w:hAnsi="Lucida Grande" w:cs="Lucida Grande"/>
      <w:sz w:val="18"/>
      <w:szCs w:val="18"/>
    </w:rPr>
  </w:style>
  <w:style w:type="paragraph" w:styleId="Prrafodelista">
    <w:name w:val="List Paragraph"/>
    <w:basedOn w:val="Normal"/>
    <w:uiPriority w:val="34"/>
    <w:qFormat/>
    <w:rsid w:val="00166902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</w:rPr>
  </w:style>
  <w:style w:type="character" w:styleId="Textoennegrita">
    <w:name w:val="Strong"/>
    <w:basedOn w:val="Fuentedeprrafopredeter"/>
    <w:uiPriority w:val="22"/>
    <w:qFormat/>
    <w:rsid w:val="00162279"/>
    <w:rPr>
      <w:b/>
      <w:bCs/>
    </w:rPr>
  </w:style>
  <w:style w:type="character" w:styleId="Hipervnculo">
    <w:name w:val="Hyperlink"/>
    <w:basedOn w:val="Fuentedeprrafopredeter"/>
    <w:unhideWhenUsed/>
    <w:rsid w:val="00B717D0"/>
    <w:rPr>
      <w:rFonts w:cs="Times New Roman"/>
      <w:color w:val="0000FF"/>
      <w:u w:val="single"/>
    </w:rPr>
  </w:style>
  <w:style w:type="character" w:customStyle="1" w:styleId="cljk6b">
    <w:name w:val="cljk6b"/>
    <w:basedOn w:val="Fuentedeprrafopredeter"/>
    <w:rsid w:val="007F72E9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Default">
    <w:name w:val="Default"/>
    <w:rsid w:val="00F77E7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customStyle="1" w:styleId="s3">
    <w:name w:val="s3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bumpedfont15">
    <w:name w:val="bumpedfont15"/>
    <w:basedOn w:val="Fuentedeprrafopredeter"/>
    <w:rsid w:val="00195AF1"/>
  </w:style>
  <w:style w:type="character" w:customStyle="1" w:styleId="apple-converted-space">
    <w:name w:val="apple-converted-space"/>
    <w:basedOn w:val="Fuentedeprrafopredeter"/>
    <w:rsid w:val="00195AF1"/>
  </w:style>
  <w:style w:type="paragraph" w:customStyle="1" w:styleId="s6">
    <w:name w:val="s6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5">
    <w:name w:val="s5"/>
    <w:basedOn w:val="Fuentedeprrafopredeter"/>
    <w:rsid w:val="00195AF1"/>
  </w:style>
  <w:style w:type="paragraph" w:customStyle="1" w:styleId="s10">
    <w:name w:val="s10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9">
    <w:name w:val="s9"/>
    <w:basedOn w:val="Fuentedeprrafopredeter"/>
    <w:rsid w:val="00195AF1"/>
  </w:style>
  <w:style w:type="paragraph" w:customStyle="1" w:styleId="s12">
    <w:name w:val="s12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15">
    <w:name w:val="s15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14">
    <w:name w:val="s14"/>
    <w:basedOn w:val="Fuentedeprrafopredeter"/>
    <w:rsid w:val="00195AF1"/>
  </w:style>
  <w:style w:type="paragraph" w:customStyle="1" w:styleId="s17">
    <w:name w:val="s17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20">
    <w:name w:val="s20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19">
    <w:name w:val="s19"/>
    <w:basedOn w:val="Fuentedeprrafopredeter"/>
    <w:rsid w:val="00195AF1"/>
  </w:style>
  <w:style w:type="paragraph" w:customStyle="1" w:styleId="s23">
    <w:name w:val="s23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22">
    <w:name w:val="s22"/>
    <w:basedOn w:val="Fuentedeprrafopredeter"/>
    <w:rsid w:val="00195AF1"/>
  </w:style>
  <w:style w:type="paragraph" w:customStyle="1" w:styleId="s29">
    <w:name w:val="s29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30">
    <w:name w:val="s30"/>
    <w:basedOn w:val="Normal"/>
    <w:rsid w:val="00195AF1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8">
    <w:name w:val="s8"/>
    <w:basedOn w:val="Normal"/>
    <w:rsid w:val="00734B76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11">
    <w:name w:val="s11"/>
    <w:basedOn w:val="Normal"/>
    <w:rsid w:val="00734B76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13">
    <w:name w:val="s13"/>
    <w:basedOn w:val="Normal"/>
    <w:rsid w:val="00734B76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paragraph" w:customStyle="1" w:styleId="s16">
    <w:name w:val="s16"/>
    <w:basedOn w:val="Normal"/>
    <w:rsid w:val="00734B76"/>
    <w:pPr>
      <w:spacing w:before="100" w:beforeAutospacing="1" w:after="100" w:afterAutospacing="1"/>
    </w:pPr>
    <w:rPr>
      <w:rFonts w:ascii="Times New Roman" w:eastAsiaTheme="minorEastAsia" w:hAnsi="Times New Roman" w:cs="Times New Roman"/>
    </w:rPr>
  </w:style>
  <w:style w:type="character" w:customStyle="1" w:styleId="s18">
    <w:name w:val="s18"/>
    <w:basedOn w:val="Fuentedeprrafopredeter"/>
    <w:rsid w:val="00734B7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alfpor/kZBi+FIFRrDkXNBkFnw==">CgMxLjA4AHIhMWc4ejhaN09oVHZFVlp5TGpOdWxJSzdhZ01mTXBJNlZu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1156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Marlene Miranda</dc:creator>
  <cp:lastModifiedBy>Reynaldo Escalante de leon</cp:lastModifiedBy>
  <cp:revision>3</cp:revision>
  <dcterms:created xsi:type="dcterms:W3CDTF">2026-03-13T20:10:00Z</dcterms:created>
  <dcterms:modified xsi:type="dcterms:W3CDTF">2026-03-13T20:10:00Z</dcterms:modified>
</cp:coreProperties>
</file>