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FD7E6E5" w:rsidR="009C0D7E" w:rsidRPr="004667B8" w:rsidRDefault="00D9078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</w:t>
      </w:r>
      <w:r w:rsidR="00AC2522">
        <w:rPr>
          <w:rFonts w:ascii="Arial" w:hAnsi="Arial" w:cs="Arial"/>
          <w:b/>
          <w:sz w:val="22"/>
          <w:lang w:val="es-ES"/>
        </w:rPr>
        <w:t>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CD2A369" w:rsidR="009C0D7E" w:rsidRDefault="00D9078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C2522"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2E648758" w:rsidR="00706691" w:rsidRPr="00AC2522" w:rsidRDefault="00AC252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C2522">
        <w:rPr>
          <w:rFonts w:ascii="Arial" w:hAnsi="Arial" w:cs="Arial"/>
          <w:b/>
          <w:sz w:val="28"/>
          <w:szCs w:val="28"/>
        </w:rPr>
        <w:t>REAFIRMA NUEVO LEÓN COMPROMISO CON LEGALIDAD Y TRANSPARENCIA FINANCIERA</w:t>
      </w:r>
      <w:r w:rsidRPr="00AC2522">
        <w:rPr>
          <w:rFonts w:ascii="Arial" w:hAnsi="Arial" w:cs="Arial"/>
          <w:b/>
          <w:sz w:val="28"/>
          <w:szCs w:val="28"/>
        </w:rPr>
        <w:br/>
      </w:r>
    </w:p>
    <w:p w14:paraId="3A484F31" w14:textId="274B5A12" w:rsidR="00AC2522" w:rsidRDefault="00925682" w:rsidP="00AC2522">
      <w:pPr>
        <w:pStyle w:val="Prrafodelista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Este cumplimiento representa </w:t>
      </w:r>
      <w:r w:rsidR="00F87D10">
        <w:rPr>
          <w:rFonts w:ascii="Arial" w:hAnsi="Arial" w:cs="Arial"/>
          <w:i/>
          <w:sz w:val="24"/>
          <w:szCs w:val="24"/>
        </w:rPr>
        <w:t>que el d</w:t>
      </w:r>
      <w:r w:rsidR="00AC2522" w:rsidRPr="00AC2522">
        <w:rPr>
          <w:rFonts w:ascii="Arial" w:hAnsi="Arial" w:cs="Arial"/>
          <w:i/>
          <w:sz w:val="24"/>
          <w:szCs w:val="24"/>
        </w:rPr>
        <w:t xml:space="preserve">inero </w:t>
      </w:r>
      <w:r>
        <w:rPr>
          <w:rFonts w:ascii="Arial" w:hAnsi="Arial" w:cs="Arial"/>
          <w:i/>
          <w:sz w:val="24"/>
          <w:szCs w:val="24"/>
        </w:rPr>
        <w:t xml:space="preserve">enviado por </w:t>
      </w:r>
      <w:r w:rsidR="00AC2522" w:rsidRPr="00AC2522">
        <w:rPr>
          <w:rFonts w:ascii="Arial" w:hAnsi="Arial" w:cs="Arial"/>
          <w:i/>
          <w:sz w:val="24"/>
          <w:szCs w:val="24"/>
        </w:rPr>
        <w:t>la Federación llegue directamente a los municipios sin retrasos.</w:t>
      </w:r>
      <w:r w:rsidR="00AC2522" w:rsidRPr="00AC2522">
        <w:rPr>
          <w:rFonts w:ascii="Arial" w:hAnsi="Arial" w:cs="Arial"/>
          <w:sz w:val="28"/>
          <w:szCs w:val="28"/>
        </w:rPr>
        <w:t xml:space="preserve"> </w:t>
      </w:r>
    </w:p>
    <w:p w14:paraId="5E2F98FC" w14:textId="77777777" w:rsidR="00AC2522" w:rsidRDefault="00AC2522" w:rsidP="00AC2522">
      <w:pPr>
        <w:rPr>
          <w:rFonts w:ascii="Arial" w:hAnsi="Arial" w:cs="Arial"/>
          <w:b/>
          <w:sz w:val="28"/>
          <w:szCs w:val="28"/>
        </w:rPr>
      </w:pPr>
    </w:p>
    <w:p w14:paraId="2C6F010E" w14:textId="7F11D184" w:rsidR="00AC2522" w:rsidRPr="00AC2522" w:rsidRDefault="000D7421" w:rsidP="00A37D1B">
      <w:pPr>
        <w:jc w:val="both"/>
        <w:rPr>
          <w:rFonts w:ascii="Arial" w:hAnsi="Arial" w:cs="Arial"/>
          <w:sz w:val="28"/>
          <w:szCs w:val="28"/>
        </w:rPr>
      </w:pPr>
      <w:r w:rsidRPr="00AC2522">
        <w:rPr>
          <w:rFonts w:ascii="Arial" w:hAnsi="Arial" w:cs="Arial"/>
          <w:b/>
          <w:sz w:val="28"/>
          <w:szCs w:val="28"/>
        </w:rPr>
        <w:t>Monterrey, Nuevo León</w:t>
      </w:r>
      <w:r w:rsidR="00EA29FA" w:rsidRPr="00AC2522">
        <w:rPr>
          <w:rFonts w:ascii="Arial" w:hAnsi="Arial" w:cs="Arial"/>
          <w:b/>
          <w:sz w:val="28"/>
          <w:szCs w:val="28"/>
        </w:rPr>
        <w:t>.-</w:t>
      </w:r>
      <w:r w:rsidR="00D90782" w:rsidRPr="00AC2522">
        <w:rPr>
          <w:rFonts w:ascii="Arial" w:hAnsi="Arial" w:cs="Arial"/>
          <w:sz w:val="28"/>
          <w:szCs w:val="28"/>
        </w:rPr>
        <w:t xml:space="preserve"> </w:t>
      </w:r>
      <w:r w:rsidR="00AC2522" w:rsidRPr="00AC2522">
        <w:rPr>
          <w:rFonts w:ascii="Arial" w:hAnsi="Arial" w:cs="Arial"/>
          <w:sz w:val="28"/>
          <w:szCs w:val="28"/>
        </w:rPr>
        <w:t xml:space="preserve">El Gobierno del Estado cumplió correctamente con los reportes de información financiera que exige la ley. </w:t>
      </w:r>
    </w:p>
    <w:p w14:paraId="532F3777" w14:textId="77777777" w:rsidR="00AC2522" w:rsidRP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</w:p>
    <w:p w14:paraId="398853D2" w14:textId="77777777" w:rsid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  <w:r w:rsidRPr="00AC2522">
        <w:rPr>
          <w:rFonts w:ascii="Arial" w:hAnsi="Arial" w:cs="Arial"/>
          <w:sz w:val="28"/>
          <w:szCs w:val="28"/>
        </w:rPr>
        <w:t>Así lo destacó hoy la Secretaría de Hacienda al publicar la lista de estados que no atendieron estas medidas, como parte de la Ley de Coordinación Fiscal.</w:t>
      </w:r>
    </w:p>
    <w:p w14:paraId="556FA845" w14:textId="77777777" w:rsidR="00AC2522" w:rsidRP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</w:p>
    <w:p w14:paraId="3E04820C" w14:textId="4F207DA4" w:rsidR="00AC2522" w:rsidRDefault="00A37D1B" w:rsidP="00A37D1B">
      <w:pPr>
        <w:jc w:val="both"/>
        <w:rPr>
          <w:rFonts w:ascii="Arial" w:hAnsi="Arial" w:cs="Arial"/>
          <w:sz w:val="28"/>
          <w:szCs w:val="28"/>
        </w:rPr>
      </w:pPr>
      <w:hyperlink r:id="rId8" w:history="1">
        <w:r w:rsidR="00AC2522" w:rsidRPr="00E373E7">
          <w:rPr>
            <w:rStyle w:val="Hipervnculo"/>
            <w:rFonts w:ascii="Arial" w:hAnsi="Arial" w:cs="Arial"/>
            <w:sz w:val="28"/>
            <w:szCs w:val="28"/>
          </w:rPr>
          <w:t>https://sidofqa.segob.gob.mx/notas/5780980</w:t>
        </w:r>
      </w:hyperlink>
      <w:bookmarkStart w:id="0" w:name="_GoBack"/>
      <w:bookmarkEnd w:id="0"/>
    </w:p>
    <w:p w14:paraId="37974951" w14:textId="77777777" w:rsidR="00AC2522" w:rsidRP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</w:p>
    <w:p w14:paraId="4DFDC945" w14:textId="77777777" w:rsid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  <w:r w:rsidRPr="00AC2522">
        <w:rPr>
          <w:rFonts w:ascii="Arial" w:hAnsi="Arial" w:cs="Arial"/>
          <w:sz w:val="28"/>
          <w:szCs w:val="28"/>
        </w:rPr>
        <w:t xml:space="preserve">Esto representa  que el dinero que envía la Federación llegue directamente a los municipios sin retrasos. </w:t>
      </w:r>
    </w:p>
    <w:p w14:paraId="2C80DCF0" w14:textId="77777777" w:rsidR="00AC2522" w:rsidRPr="00AC2522" w:rsidRDefault="00AC2522" w:rsidP="00A37D1B">
      <w:pPr>
        <w:jc w:val="both"/>
        <w:rPr>
          <w:rFonts w:ascii="Arial" w:hAnsi="Arial" w:cs="Arial"/>
          <w:sz w:val="28"/>
          <w:szCs w:val="28"/>
        </w:rPr>
      </w:pPr>
    </w:p>
    <w:p w14:paraId="02638296" w14:textId="1C1F3DC7" w:rsidR="009D118E" w:rsidRPr="009D118E" w:rsidRDefault="00AC2522" w:rsidP="00A37D1B">
      <w:pPr>
        <w:jc w:val="both"/>
        <w:rPr>
          <w:rFonts w:ascii="Arial" w:hAnsi="Arial" w:cs="Arial"/>
          <w:sz w:val="28"/>
          <w:szCs w:val="28"/>
        </w:rPr>
      </w:pPr>
      <w:r w:rsidRPr="00AC2522">
        <w:rPr>
          <w:rFonts w:ascii="Arial" w:hAnsi="Arial" w:cs="Arial"/>
          <w:sz w:val="28"/>
          <w:szCs w:val="28"/>
        </w:rPr>
        <w:t>También refleja el orden y  que la administración estatal prioriza la transparencia, asegurando que los recursos se utilicen para el bienestar de la gente.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B1C44" w14:textId="77777777" w:rsidR="003819E1" w:rsidRDefault="003819E1" w:rsidP="00E83348">
      <w:r>
        <w:separator/>
      </w:r>
    </w:p>
  </w:endnote>
  <w:endnote w:type="continuationSeparator" w:id="0">
    <w:p w14:paraId="38A672BA" w14:textId="77777777" w:rsidR="003819E1" w:rsidRDefault="003819E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2962" w14:textId="77777777" w:rsidR="003819E1" w:rsidRDefault="003819E1" w:rsidP="00E83348">
      <w:r>
        <w:separator/>
      </w:r>
    </w:p>
  </w:footnote>
  <w:footnote w:type="continuationSeparator" w:id="0">
    <w:p w14:paraId="025709CC" w14:textId="77777777" w:rsidR="003819E1" w:rsidRDefault="003819E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19E1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C5505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06F6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5682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37D1B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2522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0782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7D10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ofqa.segob.gob.mx/notas/57809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B1EF9-CFF1-4EB5-83EE-1A78833C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2026-02-26T15:30:00Z</dcterms:created>
  <dcterms:modified xsi:type="dcterms:W3CDTF">2026-02-26T15:31:00Z</dcterms:modified>
</cp:coreProperties>
</file>