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5D5" w:rsidRDefault="00DB5AA0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CP/0061/2026</w:t>
      </w:r>
    </w:p>
    <w:p w:rsidR="00FC45D5" w:rsidRDefault="00DB5AA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16 de enero de 2026</w:t>
      </w:r>
    </w:p>
    <w:p w:rsidR="00FC45D5" w:rsidRDefault="00DB5AA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FC45D5" w:rsidRDefault="00DB5AA0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ACLARA SECRETARÍA DE FINANZAS QUE TRANSFERENCIA REALIZADA  A CEDHNL CUBRE NÓMINAS</w:t>
      </w:r>
    </w:p>
    <w:p w:rsidR="00FC45D5" w:rsidRDefault="00FC45D5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FC45D5" w:rsidRPr="00F423D1" w:rsidRDefault="00DB5AA0" w:rsidP="00F423D1">
      <w:pPr>
        <w:pStyle w:val="Prrafodelista"/>
        <w:numPr>
          <w:ilvl w:val="0"/>
          <w:numId w:val="1"/>
        </w:numPr>
        <w:spacing w:before="240" w:after="240"/>
        <w:rPr>
          <w:rFonts w:ascii="Arial" w:eastAsia="Arial" w:hAnsi="Arial" w:cs="Arial"/>
          <w:i/>
          <w:iCs/>
        </w:rPr>
      </w:pPr>
      <w:bookmarkStart w:id="0" w:name="_GoBack"/>
      <w:r w:rsidRPr="00F423D1">
        <w:rPr>
          <w:rFonts w:ascii="Arial" w:eastAsia="Arial" w:hAnsi="Arial" w:cs="Arial"/>
          <w:i/>
          <w:iCs/>
        </w:rPr>
        <w:t>La Secretaría de Finanzas y Tesorería General del Estado, informa que se le distribuyó a la CEDHNL, la parte conducente  para su operación correspondiente a Poderes y organismos autónomos.</w:t>
      </w:r>
    </w:p>
    <w:p w:rsidR="00FC45D5" w:rsidRDefault="00FC45D5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FC45D5" w:rsidRDefault="00DB5A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Monterrey, Nuevo León</w:t>
      </w:r>
      <w:r>
        <w:rPr>
          <w:rFonts w:ascii="Arial" w:eastAsia="Arial" w:hAnsi="Arial" w:cs="Arial"/>
          <w:sz w:val="28"/>
          <w:szCs w:val="28"/>
        </w:rPr>
        <w:t xml:space="preserve">.-En relación al comunicado que el día de </w:t>
      </w:r>
      <w:r>
        <w:rPr>
          <w:rFonts w:ascii="Arial" w:eastAsia="Arial" w:hAnsi="Arial" w:cs="Arial"/>
          <w:sz w:val="28"/>
          <w:szCs w:val="28"/>
        </w:rPr>
        <w:t>hoy emitió la CEDHNL, cuyo título refiere: “Depósito incompleto por parte de la Tesorería Estatal impide a CEDHNL cumplir con el pago de las nóminas de las personas servidoras públicas”,  bajo la figura de reconducción presupuestal.</w:t>
      </w:r>
    </w:p>
    <w:p w:rsidR="00FC45D5" w:rsidRDefault="00DB5A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Secretaría de Finanz</w:t>
      </w:r>
      <w:r>
        <w:rPr>
          <w:rFonts w:ascii="Arial" w:eastAsia="Arial" w:hAnsi="Arial" w:cs="Arial"/>
          <w:sz w:val="28"/>
          <w:szCs w:val="28"/>
        </w:rPr>
        <w:t>as y Tesorería General del Estado, informa que se les distribuyó la parte conducente  para su operación correspondiente a Poderes y organismos autónomos.</w:t>
      </w:r>
    </w:p>
    <w:p w:rsidR="00FC45D5" w:rsidRDefault="00DB5A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transferencia que corresponde a la primer quincena de enero 2026, resulta ser mayor que la transfer</w:t>
      </w:r>
      <w:r>
        <w:rPr>
          <w:rFonts w:ascii="Arial" w:eastAsia="Arial" w:hAnsi="Arial" w:cs="Arial"/>
          <w:sz w:val="28"/>
          <w:szCs w:val="28"/>
        </w:rPr>
        <w:t>encia comparada con el año pasado, la cual asciende al monto depositado de $5</w:t>
      </w:r>
      <w:proofErr w:type="gramStart"/>
      <w:r>
        <w:rPr>
          <w:rFonts w:ascii="Arial" w:eastAsia="Arial" w:hAnsi="Arial" w:cs="Arial"/>
          <w:sz w:val="28"/>
          <w:szCs w:val="28"/>
        </w:rPr>
        <w:t>,043,375.00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pesos.</w:t>
      </w:r>
    </w:p>
    <w:p w:rsidR="00FC45D5" w:rsidRDefault="00DB5A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Ésta se entregó de manera puntual y de conformidad con la recaudación de ingresos.</w:t>
      </w:r>
    </w:p>
    <w:p w:rsidR="00FC45D5" w:rsidRDefault="00DB5A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Al revisar el Portal de Transparencia y la Plataforma Nacional de Transparenc</w:t>
      </w:r>
      <w:r>
        <w:rPr>
          <w:rFonts w:ascii="Arial" w:eastAsia="Arial" w:hAnsi="Arial" w:cs="Arial"/>
          <w:sz w:val="28"/>
          <w:szCs w:val="28"/>
        </w:rPr>
        <w:t>ia, así como su timbrado, la nómina quincenal de la CEDHNL, es de aproximadamente $3</w:t>
      </w:r>
      <w:proofErr w:type="gramStart"/>
      <w:r>
        <w:rPr>
          <w:rFonts w:ascii="Arial" w:eastAsia="Arial" w:hAnsi="Arial" w:cs="Arial"/>
          <w:sz w:val="28"/>
          <w:szCs w:val="28"/>
        </w:rPr>
        <w:t>,613,780.00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pesos, siendo falso que no se pueda cumplir con el pago de la nómina respectiva.</w:t>
      </w:r>
    </w:p>
    <w:p w:rsidR="00FC45D5" w:rsidRDefault="00DB5AA0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" w:name="_heading=h.howfmf17ozf6" w:colFirst="0" w:colLast="0"/>
      <w:bookmarkEnd w:id="1"/>
      <w:r>
        <w:rPr>
          <w:rFonts w:ascii="Arial" w:eastAsia="Arial" w:hAnsi="Arial" w:cs="Arial"/>
          <w:sz w:val="28"/>
          <w:szCs w:val="28"/>
        </w:rPr>
        <w:lastRenderedPageBreak/>
        <w:t>El Estado, a través de la Secretaría de Finanzas y Tesorería General manifiesta</w:t>
      </w:r>
      <w:r>
        <w:rPr>
          <w:rFonts w:ascii="Arial" w:eastAsia="Arial" w:hAnsi="Arial" w:cs="Arial"/>
          <w:sz w:val="28"/>
          <w:szCs w:val="28"/>
        </w:rPr>
        <w:t xml:space="preserve"> su disposición de establecer un diálogo abierto para apoyar en cualquier duda que existiera al respecto.</w:t>
      </w:r>
    </w:p>
    <w:p w:rsidR="00FC45D5" w:rsidRDefault="00FC45D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2" w:name="_heading=h.7tmmuz54b8s1" w:colFirst="0" w:colLast="0"/>
      <w:bookmarkEnd w:id="2"/>
      <w:bookmarkEnd w:id="0"/>
    </w:p>
    <w:sectPr w:rsidR="00FC45D5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AA0" w:rsidRDefault="00DB5AA0">
      <w:r>
        <w:separator/>
      </w:r>
    </w:p>
  </w:endnote>
  <w:endnote w:type="continuationSeparator" w:id="0">
    <w:p w:rsidR="00DB5AA0" w:rsidRDefault="00DB5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827C391-FFB5-462F-97EF-8E075037C7C9}"/>
    <w:embedBold r:id="rId2" w:fontKey="{6318DD49-6412-4C4E-932F-52632400D942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604F756-E639-4CC3-8394-95BD9F698E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1FA914C-BD08-40C1-9005-1E29205068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5D5" w:rsidRDefault="00DB5A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C45D5" w:rsidRDefault="00FC45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FC45D5" w:rsidRDefault="00FC45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AA0" w:rsidRDefault="00DB5AA0">
      <w:r>
        <w:separator/>
      </w:r>
    </w:p>
  </w:footnote>
  <w:footnote w:type="continuationSeparator" w:id="0">
    <w:p w:rsidR="00DB5AA0" w:rsidRDefault="00DB5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5D5" w:rsidRDefault="00DB5A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D84124"/>
    <w:multiLevelType w:val="hybridMultilevel"/>
    <w:tmpl w:val="99DE68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5D5"/>
    <w:rsid w:val="00DB5AA0"/>
    <w:rsid w:val="00F423D1"/>
    <w:rsid w:val="00FC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82E800-E7FE-4E61-B5AF-FA3D50CB0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7VQHYOOnhB+nm19IDD6TEpD3lw==">CgMxLjAyDmguaG93Zm1mMTdvemY2Mg5oLmhvd2ZtZjE3b3pmNjIOaC5ob3dmbWYxN296ZjYyDmguaG93Zm1mMTdvemY2Mg5oLmhvd2ZtZjE3b3pmNjIOaC5ob3dmbWYxN296ZjYyDmguN3RtbXV6NTRiOHMxOAByITFDT0oxcG9QU0p6cUdKaUt1QU55VTItZUlZMVJGdHRRNw==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Andrea Guadalupe Rodriguez Flores</cp:lastModifiedBy>
  <cp:revision>2</cp:revision>
  <dcterms:created xsi:type="dcterms:W3CDTF">2026-01-17T18:55:00Z</dcterms:created>
  <dcterms:modified xsi:type="dcterms:W3CDTF">2026-01-17T18:55:00Z</dcterms:modified>
</cp:coreProperties>
</file>