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A3" w:rsidRDefault="0083564C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CP/1124/2025</w:t>
      </w:r>
    </w:p>
    <w:p w:rsidR="009B62A3" w:rsidRDefault="0083564C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29 de agosto de 2025</w:t>
      </w:r>
    </w:p>
    <w:p w:rsidR="009B62A3" w:rsidRDefault="0083564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9B62A3" w:rsidRDefault="009B62A3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:rsidR="009B62A3" w:rsidRDefault="0083564C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RATIFICA LA SHCP LA CALIFICACIÓN DE SOSTENIBLE</w:t>
      </w:r>
    </w:p>
    <w:p w:rsidR="009B62A3" w:rsidRDefault="0083564C">
      <w:pPr>
        <w:spacing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 LA DEUDA DE NUEVO LEON</w:t>
      </w:r>
    </w:p>
    <w:p w:rsidR="009B62A3" w:rsidRDefault="009B62A3">
      <w:pPr>
        <w:jc w:val="center"/>
        <w:rPr>
          <w:rFonts w:ascii="Arial" w:eastAsia="Arial" w:hAnsi="Arial" w:cs="Arial"/>
          <w:i/>
          <w:sz w:val="27"/>
          <w:szCs w:val="27"/>
        </w:rPr>
      </w:pPr>
    </w:p>
    <w:p w:rsidR="009B62A3" w:rsidRDefault="0083564C">
      <w:pPr>
        <w:spacing w:before="240" w:after="240"/>
        <w:jc w:val="center"/>
        <w:rPr>
          <w:rFonts w:ascii="Arial" w:eastAsia="Arial" w:hAnsi="Arial" w:cs="Arial"/>
          <w:b/>
          <w:i/>
          <w:sz w:val="21"/>
          <w:szCs w:val="21"/>
        </w:rPr>
      </w:pPr>
      <w:r>
        <w:rPr>
          <w:rFonts w:ascii="Arial" w:eastAsia="Arial" w:hAnsi="Arial" w:cs="Arial"/>
          <w:i/>
          <w:sz w:val="27"/>
          <w:szCs w:val="27"/>
        </w:rPr>
        <w:t>•</w:t>
      </w:r>
      <w:r>
        <w:rPr>
          <w:rFonts w:ascii="Arial" w:eastAsia="Arial" w:hAnsi="Arial" w:cs="Arial"/>
          <w:b/>
          <w:i/>
          <w:sz w:val="21"/>
          <w:szCs w:val="21"/>
        </w:rPr>
        <w:t>Suma el estado 4 años con semáforo en color verde en el Sistema de Alertas de Hacienda.</w:t>
      </w:r>
    </w:p>
    <w:p w:rsidR="009B62A3" w:rsidRDefault="0083564C">
      <w:pPr>
        <w:spacing w:line="288" w:lineRule="auto"/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 xml:space="preserve"> </w:t>
      </w:r>
    </w:p>
    <w:p w:rsidR="009B62A3" w:rsidRDefault="0083564C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9B62A3" w:rsidRDefault="0083564C">
      <w:pPr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7"/>
          <w:szCs w:val="27"/>
        </w:rPr>
        <w:t>La Secretaría de Hacienda y Crédito Público (SHCP) informó que el nivel de endeudamiento del Gobierno de Nuevo León sigue siendo sostenible.</w:t>
      </w:r>
    </w:p>
    <w:p w:rsidR="009B62A3" w:rsidRDefault="0083564C">
      <w:pPr>
        <w:spacing w:line="288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 </w:t>
      </w:r>
    </w:p>
    <w:p w:rsidR="009B62A3" w:rsidRDefault="0083564C">
      <w:pPr>
        <w:spacing w:line="288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De acuerdo con el reporte correspondiente al segundo trimestre de 2025, dado a conocer este jueves 28 de agosto por la SHCP, la deuda de Nuevo León fue equivalente a sus ingresos de Libre Disposición (ILD), lo que permitió la ratificación del nivel de “Sostenible”, que mantiene desde hace cuatro años.</w:t>
      </w:r>
    </w:p>
    <w:p w:rsidR="009B62A3" w:rsidRDefault="0083564C">
      <w:pPr>
        <w:spacing w:line="288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 </w:t>
      </w:r>
    </w:p>
    <w:p w:rsidR="009B62A3" w:rsidRDefault="0083564C">
      <w:pPr>
        <w:spacing w:line="288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El indicador de Servicio de la Deuda, que se refiere a la capacidad de pago, mejoró de 11.6 por ciento a 11 por ciento.</w:t>
      </w:r>
    </w:p>
    <w:p w:rsidR="009B62A3" w:rsidRDefault="0083564C">
      <w:pPr>
        <w:spacing w:line="288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 </w:t>
      </w:r>
    </w:p>
    <w:p w:rsidR="009B62A3" w:rsidRDefault="0083564C">
      <w:pPr>
        <w:spacing w:line="288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El indicador de Obligaciones de Corto Plazo, relativo a la disponibilidad financiera del estado para cumplir con sus obligaciones contratadas a plazos menores de 12 meses, se redujo de 4.6 por ciento a 2.4 por ciento.</w:t>
      </w:r>
    </w:p>
    <w:p w:rsidR="009B62A3" w:rsidRDefault="0083564C">
      <w:pPr>
        <w:spacing w:line="288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 </w:t>
      </w:r>
    </w:p>
    <w:p w:rsidR="009B62A3" w:rsidRDefault="0083564C">
      <w:pPr>
        <w:spacing w:line="288" w:lineRule="auto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En contraste con la sostenibilidad que han mostrado las finanzas del Gobierno de Nuevo León en los últimos cuatro años, en 2015, la deuda </w:t>
      </w:r>
      <w:r>
        <w:rPr>
          <w:rFonts w:ascii="Arial" w:eastAsia="Arial" w:hAnsi="Arial" w:cs="Arial"/>
          <w:sz w:val="27"/>
          <w:szCs w:val="27"/>
        </w:rPr>
        <w:lastRenderedPageBreak/>
        <w:t xml:space="preserve">era equivalente al 140.2 por ciento de los ILD, conforme a la metodología de Sistema de Alertas de la SHCP, y su calificación era “En observación”, </w:t>
      </w:r>
      <w:r w:rsidR="0098492E">
        <w:rPr>
          <w:rFonts w:ascii="Arial" w:eastAsia="Arial" w:hAnsi="Arial" w:cs="Arial"/>
          <w:sz w:val="27"/>
          <w:szCs w:val="27"/>
        </w:rPr>
        <w:t>con semáforo en color amarillo.</w:t>
      </w:r>
      <w:bookmarkStart w:id="0" w:name="_GoBack"/>
      <w:bookmarkEnd w:id="0"/>
    </w:p>
    <w:p w:rsidR="009B62A3" w:rsidRDefault="0083564C">
      <w:pPr>
        <w:spacing w:line="288" w:lineRule="auto"/>
        <w:jc w:val="both"/>
        <w:rPr>
          <w:rFonts w:ascii="Arial" w:eastAsia="Arial" w:hAnsi="Arial" w:cs="Arial"/>
          <w:sz w:val="27"/>
          <w:szCs w:val="27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7"/>
          <w:szCs w:val="27"/>
        </w:rPr>
        <w:t xml:space="preserve"> </w:t>
      </w:r>
    </w:p>
    <w:p w:rsidR="009B62A3" w:rsidRDefault="009B62A3">
      <w:pPr>
        <w:jc w:val="both"/>
        <w:rPr>
          <w:rFonts w:ascii="Arial" w:eastAsia="Arial" w:hAnsi="Arial" w:cs="Arial"/>
          <w:sz w:val="27"/>
          <w:szCs w:val="27"/>
        </w:rPr>
      </w:pPr>
      <w:bookmarkStart w:id="2" w:name="_heading=h.earzekl0orln" w:colFirst="0" w:colLast="0"/>
      <w:bookmarkEnd w:id="2"/>
    </w:p>
    <w:sectPr w:rsidR="009B62A3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63D" w:rsidRDefault="0083564C">
      <w:r>
        <w:separator/>
      </w:r>
    </w:p>
  </w:endnote>
  <w:endnote w:type="continuationSeparator" w:id="0">
    <w:p w:rsidR="0056663D" w:rsidRDefault="0083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2A3" w:rsidRDefault="008356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B62A3" w:rsidRDefault="009B62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9B62A3" w:rsidRDefault="009B62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63D" w:rsidRDefault="0083564C">
      <w:r>
        <w:separator/>
      </w:r>
    </w:p>
  </w:footnote>
  <w:footnote w:type="continuationSeparator" w:id="0">
    <w:p w:rsidR="0056663D" w:rsidRDefault="0083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2A3" w:rsidRDefault="008356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A3"/>
    <w:rsid w:val="0056663D"/>
    <w:rsid w:val="0083564C"/>
    <w:rsid w:val="0098492E"/>
    <w:rsid w:val="009B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B2DAC-4C7E-48AD-8D74-48696166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xeabTlDxNZZvlJmbj/IItFtvLA==">CgMxLjAyCGguZ2pkZ3hzMghoLmdqZGd4czIIaC5namRneHMyCGguZ2pkZ3hzMghoLmdqZGd4czIIaC5namRneHMyCGguZ2pkZ3hzMghoLmdqZGd4czIIaC5namRneHMyCGguZ2pkZ3hzMg5oLmVhcnpla2wwb3JsbjgAciExWGNQNmZjRWo2aDlackVzeG4xOHZESjZxVVA2ZkN6dXg=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dcterms:created xsi:type="dcterms:W3CDTF">2025-08-29T16:12:00Z</dcterms:created>
  <dcterms:modified xsi:type="dcterms:W3CDTF">2025-08-29T16:20:00Z</dcterms:modified>
</cp:coreProperties>
</file>