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7F8FAA5A" w:rsidR="009C0D7E" w:rsidRPr="004667B8" w:rsidRDefault="002775FD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CP/1467</w:t>
      </w:r>
      <w:bookmarkStart w:id="0" w:name="_GoBack"/>
      <w:bookmarkEnd w:id="0"/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6EEF458F" w:rsidR="009C0D7E" w:rsidRDefault="007D23E3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15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B34C6B3" w14:textId="6FD77EEE" w:rsidR="008A3F83" w:rsidRDefault="007D23E3" w:rsidP="001677EC">
      <w:pPr>
        <w:jc w:val="center"/>
        <w:rPr>
          <w:rFonts w:ascii="Arial" w:hAnsi="Arial" w:cs="Arial"/>
          <w:b/>
          <w:sz w:val="28"/>
          <w:szCs w:val="28"/>
        </w:rPr>
      </w:pPr>
      <w:r w:rsidRPr="007D23E3">
        <w:rPr>
          <w:rFonts w:ascii="Arial" w:hAnsi="Arial" w:cs="Arial"/>
          <w:b/>
          <w:sz w:val="28"/>
          <w:szCs w:val="28"/>
        </w:rPr>
        <w:t>ES NUEVO LEÓN PRIMER LUGAR EN INVERSIÓN PRIVADA EN CONSTRUCCIÓN A NIVEL NACIONAL</w:t>
      </w:r>
      <w:r w:rsidR="001677EC">
        <w:rPr>
          <w:rFonts w:ascii="Arial" w:hAnsi="Arial" w:cs="Arial"/>
          <w:b/>
          <w:sz w:val="28"/>
          <w:szCs w:val="28"/>
        </w:rPr>
        <w:t xml:space="preserve"> </w:t>
      </w:r>
    </w:p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07061456" w14:textId="4929BED1" w:rsidR="007D23E3" w:rsidRPr="007D23E3" w:rsidRDefault="007D23E3" w:rsidP="007D23E3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7D23E3">
        <w:rPr>
          <w:rFonts w:ascii="Arial" w:hAnsi="Arial" w:cs="Arial" w:hint="eastAsia"/>
          <w:i/>
          <w:sz w:val="24"/>
          <w:szCs w:val="24"/>
        </w:rPr>
        <w:t>Nuevo León ocupa el primer lugar nacional en valor de producción de la construcción del sector privado, con 5 mil 631.8 millones de pesos durante julio de 2026.</w:t>
      </w:r>
    </w:p>
    <w:p w14:paraId="501031D3" w14:textId="618A30F0" w:rsidR="00C27394" w:rsidRDefault="007D23E3" w:rsidP="007D23E3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7D23E3">
        <w:rPr>
          <w:rFonts w:ascii="Arial" w:hAnsi="Arial" w:cs="Arial" w:hint="eastAsia"/>
          <w:i/>
          <w:sz w:val="24"/>
          <w:szCs w:val="24"/>
        </w:rPr>
        <w:t>La entidad supera a otros estados con importante actividad industrial y constructora, como Jalisco, Sonora, Ciudad de México y Baja California.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544BC675" w14:textId="75E1FEAD" w:rsidR="007D23E3" w:rsidRPr="007D23E3" w:rsidRDefault="00BF1FBE" w:rsidP="007D23E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7D23E3" w:rsidRPr="007D23E3">
        <w:rPr>
          <w:rFonts w:ascii="Arial" w:hAnsi="Arial" w:cs="Arial"/>
          <w:sz w:val="28"/>
          <w:szCs w:val="28"/>
        </w:rPr>
        <w:t>En valor de producción de la construcción del sector privado, Nuevo León es primer lugar, al registrar 5 mil 631.8 millones de pesos durante julio de 2026, de acuerdo con cifras difundidas a partir de la Encuesta Nacional de Empresas Constructoras (ENEC) del INEGI.</w:t>
      </w:r>
    </w:p>
    <w:p w14:paraId="7A0956C9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53534685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Este resultado coloca a Nuevo León a la cabeza de las entidades federativas en actividad constructora privada.</w:t>
      </w:r>
    </w:p>
    <w:p w14:paraId="3CC52C91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734B7EC1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El estado registró un valor de producción superior al de Jalisco, que alcanzó 3 mil 12.6 millones de pesos; Sonora, con 2 mil 730.8 millones; Ciudad de México, con 2 mil 181.2 millones; y Baja California, con 2 mil 88.5 millones de pesos.</w:t>
      </w:r>
    </w:p>
    <w:p w14:paraId="324AA847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75267080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La Secretaria de Economía de Nuevo León, Betsabé Rocha, destacó que la actividad constructora es un componente importante del desarrollo económico estatal, al generar demanda de infraestructura, servicios y proveeduría para distintos sectores productivos.</w:t>
      </w:r>
    </w:p>
    <w:p w14:paraId="5EB6CDFE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26096DE7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“Nuevo León sigue demostrando su capacidad para atraer inversiones y desarrollar grandes proyectos.</w:t>
      </w:r>
    </w:p>
    <w:p w14:paraId="52CA0E95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2C9E57E6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“Ser primer lugar nacional en construcción privada habla de la confianza que existe en nuestro estado y de una economía que continúa demandando infraestructura para crecer. Aquí las inversiones se reflejan en nuevos desarrollos, actividad para nuestras empresas y oportunidades de empleo para nuestra gente”, expresó.</w:t>
      </w:r>
    </w:p>
    <w:p w14:paraId="519EF05D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59780982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El valor de producción registrado en Nuevo León durante julio fue aproximadamente 87 por ciento superior al de Jalisco, la segunda entidad de la comparación, y más del doble del reportado por Ciudad de México.</w:t>
      </w:r>
    </w:p>
    <w:p w14:paraId="6D11A561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59025C51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La actividad constructora está vinculada con el desarrollo inmobiliario, la infraestructura industrial, los espacios comerciales y otros proyectos que requieren la participación de empresas especializadas, proveedores de materiales y servicios.</w:t>
      </w:r>
    </w:p>
    <w:p w14:paraId="4A9C86C9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71EBB46B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En Nuevo León, el crecimiento de la infraestructura industrial y el desarrollo de proyectos inmobiliarios, incluidos los de construcción vertical, forman parte del entorno de inversión que caracteriza a la entidad.</w:t>
      </w:r>
    </w:p>
    <w:p w14:paraId="7A75602F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03F7D9E6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Rocha añadió que fortalecer las condiciones para la inversión permite impulsar actividades económicas relacionadas con la construcción y ampliar las oportunidades de participación para las empresas locales.</w:t>
      </w:r>
    </w:p>
    <w:p w14:paraId="566EF28B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795B9BDB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 xml:space="preserve">“Cuando una empresa decide desarrollar un proyecto en Nuevo León, también se abren oportunidades para constructoras, proveedores, prestadores de servicios y muchas otras actividades económicas. </w:t>
      </w:r>
    </w:p>
    <w:p w14:paraId="4A7706D6" w14:textId="77777777" w:rsidR="007D23E3" w:rsidRPr="007D23E3" w:rsidRDefault="007D23E3" w:rsidP="007D23E3">
      <w:pPr>
        <w:jc w:val="both"/>
        <w:rPr>
          <w:rFonts w:ascii="Arial" w:hAnsi="Arial" w:cs="Arial"/>
          <w:sz w:val="28"/>
          <w:szCs w:val="28"/>
        </w:rPr>
      </w:pPr>
    </w:p>
    <w:p w14:paraId="5E4C8044" w14:textId="1BAFD67A" w:rsidR="00C27394" w:rsidRPr="00201646" w:rsidRDefault="007D23E3" w:rsidP="00BF1FBE">
      <w:pPr>
        <w:jc w:val="both"/>
        <w:rPr>
          <w:rFonts w:ascii="Arial" w:hAnsi="Arial" w:cs="Arial"/>
          <w:sz w:val="28"/>
          <w:szCs w:val="28"/>
        </w:rPr>
      </w:pPr>
      <w:r w:rsidRPr="007D23E3">
        <w:rPr>
          <w:rFonts w:ascii="Arial" w:hAnsi="Arial" w:cs="Arial"/>
          <w:sz w:val="28"/>
          <w:szCs w:val="28"/>
        </w:rPr>
        <w:t>“Queremos seguir generando las condiciones para que más inversiones encuentren aquí el talento, la infraestructura y las capacidades necesarias para concretarse”, agregó.</w:t>
      </w: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4EC9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775FD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23E3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F6334D1-A837-4614-9007-DCF164F45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4</cp:revision>
  <cp:lastPrinted>2016-10-21T20:06:00Z</cp:lastPrinted>
  <dcterms:created xsi:type="dcterms:W3CDTF">2026-10-15T21:47:00Z</dcterms:created>
  <dcterms:modified xsi:type="dcterms:W3CDTF">2026-10-15T22:50:00Z</dcterms:modified>
</cp:coreProperties>
</file>