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4CF" w:rsidRDefault="002714CF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2714CF" w:rsidRDefault="00AD5B3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CP/0169/2026 </w:t>
      </w:r>
    </w:p>
    <w:p w:rsidR="002714CF" w:rsidRDefault="00AD5B3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>03 de febrero  de 2026</w:t>
      </w:r>
    </w:p>
    <w:p w:rsidR="002714CF" w:rsidRDefault="00AD5B3E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2714CF" w:rsidRDefault="00AD5B3E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HOMICIDIOS DOLOSOS SE MANTIENEN CON TENDENCIA A LA BAJA: MIGUEL FLORES</w:t>
      </w:r>
    </w:p>
    <w:p w:rsidR="002714CF" w:rsidRDefault="00AD5B3E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2714CF" w:rsidRDefault="002714CF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2714CF" w:rsidRDefault="00AD5B3E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  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" w:name="_heading=h.6whnt42f8xeo" w:colFirst="0" w:colLast="0"/>
      <w:bookmarkEnd w:id="1"/>
      <w:r>
        <w:rPr>
          <w:rFonts w:ascii="Arial" w:eastAsia="Arial" w:hAnsi="Arial" w:cs="Arial"/>
          <w:sz w:val="32"/>
          <w:szCs w:val="32"/>
        </w:rPr>
        <w:t>*</w:t>
      </w:r>
      <w:r>
        <w:rPr>
          <w:rFonts w:ascii="Arial" w:eastAsia="Arial" w:hAnsi="Arial" w:cs="Arial"/>
          <w:i/>
          <w:iCs/>
          <w:sz w:val="32"/>
          <w:szCs w:val="32"/>
        </w:rPr>
        <w:t>Flores Serna subrayó que el análisis constante en las Mesas de Seguridad permite ajustar estrategias y fortalecer medidas en puntos clave.</w:t>
      </w:r>
    </w:p>
    <w:p w:rsidR="002714CF" w:rsidRDefault="002714CF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2" w:name="_heading=h.a9hngow0zxp9" w:colFirst="0" w:colLast="0"/>
      <w:bookmarkEnd w:id="2"/>
    </w:p>
    <w:p w:rsidR="002714CF" w:rsidRDefault="00AD5B3E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 </w:t>
      </w:r>
    </w:p>
    <w:p w:rsidR="002714CF" w:rsidRDefault="00AD5B3E">
      <w:pPr>
        <w:jc w:val="both"/>
        <w:rPr>
          <w:rFonts w:ascii="Arial" w:eastAsia="Arial" w:hAnsi="Arial" w:cs="Arial"/>
          <w:sz w:val="32"/>
          <w:szCs w:val="32"/>
        </w:rPr>
      </w:pPr>
      <w:bookmarkStart w:id="3" w:name="_heading=h.gjdgxs" w:colFirst="0" w:colLast="0"/>
      <w:bookmarkEnd w:id="3"/>
      <w:r>
        <w:rPr>
          <w:rFonts w:ascii="Arial" w:eastAsia="Arial" w:hAnsi="Arial" w:cs="Arial"/>
          <w:sz w:val="32"/>
          <w:szCs w:val="32"/>
        </w:rPr>
        <w:t xml:space="preserve"> </w:t>
      </w:r>
    </w:p>
    <w:p w:rsidR="002714CF" w:rsidRDefault="00AD5B3E">
      <w:pPr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Monterrey, Nuevo León</w:t>
      </w:r>
      <w:proofErr w:type="gramStart"/>
      <w:r>
        <w:rPr>
          <w:rFonts w:ascii="Arial" w:eastAsia="Arial" w:hAnsi="Arial" w:cs="Arial"/>
          <w:sz w:val="32"/>
          <w:szCs w:val="32"/>
        </w:rPr>
        <w:t>.–</w:t>
      </w:r>
      <w:proofErr w:type="gramEnd"/>
      <w:r>
        <w:rPr>
          <w:rFonts w:ascii="Arial" w:eastAsia="Arial" w:hAnsi="Arial" w:cs="Arial"/>
          <w:sz w:val="32"/>
          <w:szCs w:val="32"/>
        </w:rPr>
        <w:t>El Secretario General de Gobierno, Miguel Ángel Flores Serna, informó que Nuevo León man</w:t>
      </w:r>
      <w:r>
        <w:rPr>
          <w:rFonts w:ascii="Arial" w:eastAsia="Arial" w:hAnsi="Arial" w:cs="Arial"/>
          <w:sz w:val="32"/>
          <w:szCs w:val="32"/>
        </w:rPr>
        <w:t>tiene una tendencia a la baja en homicidios dolosos al cierre del mes de enero de 2026.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El funcionario destacó que hubo una reducción del 50 por ciento en comparación con el mismo periodo de 2025, lo que </w:t>
      </w:r>
      <w:r>
        <w:rPr>
          <w:rFonts w:ascii="Arial" w:eastAsia="Arial" w:hAnsi="Arial" w:cs="Arial"/>
          <w:sz w:val="32"/>
          <w:szCs w:val="32"/>
        </w:rPr>
        <w:lastRenderedPageBreak/>
        <w:t>refleja la efectividad de la estrategia de segurid</w:t>
      </w:r>
      <w:r>
        <w:rPr>
          <w:rFonts w:ascii="Arial" w:eastAsia="Arial" w:hAnsi="Arial" w:cs="Arial"/>
          <w:sz w:val="32"/>
          <w:szCs w:val="32"/>
        </w:rPr>
        <w:t>ad implementada en el estado.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“Seguimos consolidando una tendencia positiva en materia de seguridad. Estos resultados no son casualidad, son producto del trabajo diario, de la coordinación entre instituciones y del compromiso de nuestras corporaciones”, </w:t>
      </w:r>
      <w:r>
        <w:rPr>
          <w:rFonts w:ascii="Arial" w:eastAsia="Arial" w:hAnsi="Arial" w:cs="Arial"/>
          <w:sz w:val="32"/>
          <w:szCs w:val="32"/>
        </w:rPr>
        <w:t>expresó.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Flores Serna subrayó que el análisis constante en las Mesas de Seguridad permite ajustar estrategias y fortalecer medidas en puntos clave, con el objetivo de seguir protegiendo a las familias nuevoleonesas.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“Vamos a seguir trabajando con visión, coordinación y responsabilidad para que estos indicadores continúen a la baja. La seguridad de la gente es y seguirá siendo una prioridad”, afirmó.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Secretario General de Gobierno reconoció el esfuerzo de Fuerza C</w:t>
      </w:r>
      <w:r>
        <w:rPr>
          <w:rFonts w:ascii="Arial" w:eastAsia="Arial" w:hAnsi="Arial" w:cs="Arial"/>
          <w:sz w:val="32"/>
          <w:szCs w:val="32"/>
        </w:rPr>
        <w:t>ivil, así como la colaboración de la Fiscalía, las corporaciones municipales, y Secretaría de la Defensa Nacional.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 </w:t>
      </w:r>
    </w:p>
    <w:p w:rsidR="002714CF" w:rsidRDefault="00AD5B3E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4" w:name="_heading=h.mr28ptc28qwh" w:colFirst="0" w:colLast="0"/>
      <w:bookmarkEnd w:id="4"/>
      <w:r>
        <w:rPr>
          <w:rFonts w:ascii="Arial" w:eastAsia="Arial" w:hAnsi="Arial" w:cs="Arial"/>
          <w:sz w:val="32"/>
          <w:szCs w:val="32"/>
        </w:rPr>
        <w:t>“La suma de estos esfuerzos es clave para mantener a Nuevo León como referente nacional en seguridad. No quitaremos el dedo del renglón par</w:t>
      </w:r>
      <w:r>
        <w:rPr>
          <w:rFonts w:ascii="Arial" w:eastAsia="Arial" w:hAnsi="Arial" w:cs="Arial"/>
          <w:sz w:val="32"/>
          <w:szCs w:val="32"/>
        </w:rPr>
        <w:t>a que siga la paz porque las familias lo merecen”, concluyó.</w:t>
      </w:r>
    </w:p>
    <w:p w:rsidR="002714CF" w:rsidRDefault="002714CF">
      <w:pPr>
        <w:jc w:val="both"/>
        <w:rPr>
          <w:rFonts w:ascii="Arial" w:eastAsia="Arial" w:hAnsi="Arial" w:cs="Arial"/>
          <w:sz w:val="32"/>
          <w:szCs w:val="32"/>
        </w:rPr>
      </w:pPr>
      <w:bookmarkStart w:id="5" w:name="_heading=h.t5hz14e6q7qi" w:colFirst="0" w:colLast="0"/>
      <w:bookmarkEnd w:id="5"/>
    </w:p>
    <w:sectPr w:rsidR="002714CF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D5B3E">
      <w:r>
        <w:separator/>
      </w:r>
    </w:p>
  </w:endnote>
  <w:endnote w:type="continuationSeparator" w:id="0">
    <w:p w:rsidR="00000000" w:rsidRDefault="00AD5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185A6A-E73A-4FD1-9D49-DF4821C9786C}"/>
    <w:embedBold r:id="rId2" w:fontKey="{3DA7A882-520D-4383-834A-99DB530693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C65083-BC0D-4B8D-89F6-4B349F509CEF}"/>
  </w:font>
  <w:font w:name="Georgia">
    <w:panose1 w:val="02040502050405020303"/>
    <w:charset w:val="00"/>
    <w:family w:val="auto"/>
    <w:pitch w:val="default"/>
    <w:embedItalic r:id="rId4" w:fontKey="{07D2AB97-B779-4AB9-89DD-3726EFBBE1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4CF" w:rsidRDefault="00AD5B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714CF" w:rsidRDefault="002714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2714CF" w:rsidRDefault="002714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D5B3E">
      <w:r>
        <w:separator/>
      </w:r>
    </w:p>
  </w:footnote>
  <w:footnote w:type="continuationSeparator" w:id="0">
    <w:p w:rsidR="00000000" w:rsidRDefault="00AD5B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4CF" w:rsidRDefault="00AD5B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CF"/>
    <w:rsid w:val="002714CF"/>
    <w:rsid w:val="00AD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B469B0-3F2B-4FF6-90A1-BFEA37A1C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KJSE0o7t1HO18pZ4Yhvy2rb/3Q==">CgMxLjAyDmguNndobnQ0MmY4eGVvMg5oLmE5aG5nb3cwenhwOTIIaC5namRneHMyDmgubXIyOHB0YzI4cXdoMg5oLm1yMjhwdGMyOHF3aDIOaC5tcjI4cHRjMjhxd2gyDmgubXIyOHB0YzI4cXdoMg5oLm1yMjhwdGMyOHF3aDIOaC5tcjI4cHRjMjhxd2gyDmgubXIyOHB0YzI4cXdoMg5oLm1yMjhwdGMyOHF3aDIOaC5tcjI4cHRjMjhxd2gyDmgubXIyOHB0YzI4cXdoMg5oLm1yMjhwdGMyOHF3aDIOaC5tcjI4cHRjMjhxd2gyDmgubXIyOHB0YzI4cXdoMg5oLnQ1aHoxNGU2cTdxaT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2026-02-04T14:35:00Z</dcterms:created>
  <dcterms:modified xsi:type="dcterms:W3CDTF">2026-02-04T14:35:00Z</dcterms:modified>
</cp:coreProperties>
</file>