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3169A70" w:rsidR="009C0D7E" w:rsidRPr="004667B8" w:rsidRDefault="00FA6DC3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CP/1440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205F25BB" w:rsidR="009C0D7E" w:rsidRDefault="00FA6DC3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11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2F9DBB1C" w:rsidR="00706691" w:rsidRDefault="00FA6DC3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FA6DC3">
        <w:rPr>
          <w:rFonts w:ascii="Arial" w:hAnsi="Arial" w:cs="Arial"/>
          <w:b/>
          <w:sz w:val="28"/>
          <w:szCs w:val="28"/>
        </w:rPr>
        <w:t xml:space="preserve">PARQUES Y VIDA SILVESTRE DE </w:t>
      </w:r>
      <w:r>
        <w:rPr>
          <w:rFonts w:ascii="Arial" w:hAnsi="Arial" w:cs="Arial"/>
          <w:b/>
          <w:sz w:val="28"/>
          <w:szCs w:val="28"/>
        </w:rPr>
        <w:t>NL</w:t>
      </w:r>
      <w:r w:rsidRPr="00FA6DC3">
        <w:rPr>
          <w:rFonts w:ascii="Arial" w:hAnsi="Arial" w:cs="Arial"/>
          <w:b/>
          <w:sz w:val="28"/>
          <w:szCs w:val="28"/>
        </w:rPr>
        <w:t xml:space="preserve"> CONSOLIDA UN MODELO DE CONSERVACIÓN BASADO EN CIENCIA, COOPERACIÓN Y PARTICIPACIÓN CIUDADANA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B5DCD44" w14:textId="67CAEF7B" w:rsidR="004576B5" w:rsidRPr="00FA6DC3" w:rsidRDefault="00FA6DC3" w:rsidP="00FA6DC3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FA6DC3">
        <w:rPr>
          <w:rFonts w:ascii="Arial" w:hAnsi="Arial" w:cs="Arial"/>
          <w:i/>
          <w:sz w:val="24"/>
          <w:szCs w:val="24"/>
        </w:rPr>
        <w:t>Parques y Vida Silvestre ha realizado un trabajo sostenido en materia de investigación científica, co</w:t>
      </w:r>
      <w:r>
        <w:rPr>
          <w:rFonts w:ascii="Arial" w:hAnsi="Arial" w:cs="Arial"/>
          <w:i/>
          <w:sz w:val="24"/>
          <w:szCs w:val="24"/>
        </w:rPr>
        <w:t>nservación de la biodiversidad</w:t>
      </w:r>
      <w:r w:rsidRPr="00FA6DC3">
        <w:rPr>
          <w:rFonts w:ascii="Arial" w:hAnsi="Arial" w:cs="Arial"/>
          <w:i/>
          <w:sz w:val="24"/>
          <w:szCs w:val="24"/>
        </w:rPr>
        <w:t>, educación ambiental y participación social, con el fin de proteger el patrimonio natural del estado.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BE8F2A4" w14:textId="4F955871" w:rsidR="00FA6DC3" w:rsidRPr="00FA6DC3" w:rsidRDefault="0092409C" w:rsidP="00FA6DC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FA6DC3" w:rsidRPr="00FA6DC3">
        <w:rPr>
          <w:rFonts w:ascii="Arial" w:hAnsi="Arial" w:cs="Arial"/>
          <w:sz w:val="28"/>
          <w:szCs w:val="28"/>
        </w:rPr>
        <w:t xml:space="preserve">Los resultados durante estos 5 años de Gobierno han reflejado el compromiso de Parques y Vida Silvestre de Nuevo León, quien ha consolidado un modelo de conservación de la biodiversidad basado en la generación de conocimiento científico y la participación corresponsable de la sociedad. </w:t>
      </w:r>
    </w:p>
    <w:p w14:paraId="32B1721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5C72C79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A 5 años de esta administración, la dependencia reafirma su voluntad de continuar fortaleciendo la protección de los ecosistemas del estado y acercando a la ciudadanía a sus espacios naturales.</w:t>
      </w:r>
    </w:p>
    <w:p w14:paraId="3A5F4FD5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75867AC3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Entre las acciones realizadas destacan: </w:t>
      </w:r>
    </w:p>
    <w:p w14:paraId="4320899E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524C5920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I.</w:t>
      </w:r>
      <w:r w:rsidRPr="00FA6DC3">
        <w:rPr>
          <w:rFonts w:ascii="Arial" w:hAnsi="Arial" w:cs="Arial"/>
          <w:sz w:val="28"/>
          <w:szCs w:val="28"/>
        </w:rPr>
        <w:tab/>
        <w:t>LIDERAZGO CIENTÍFICO EN EL MONITOREO DE FAUNA SILVESTRE</w:t>
      </w:r>
    </w:p>
    <w:p w14:paraId="5603FB9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71D796F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Nuevo León se consolidó como la entidad líder en el monitoreo científico del oso negro americano en México, al contar con el mayor número de collares satelitales instalados a nivel nacional</w:t>
      </w:r>
    </w:p>
    <w:p w14:paraId="76C743AA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557BCAF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Complementariamente, PVSNL desarrolla los siguientes programas:</w:t>
      </w:r>
    </w:p>
    <w:p w14:paraId="0926497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CDD04A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lastRenderedPageBreak/>
        <w:t xml:space="preserve">-Monitoreo Satelital de Carnívoros Prioritarios (oso negro americano, jaguar, ocelote, puma, coyote y gato montés), con el objetivo de analizar sus movimientos, el uso de hábitat y su interacción con zonas humanas. </w:t>
      </w:r>
    </w:p>
    <w:p w14:paraId="6607DA12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5645E43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-Monitoreo de Especies Prioritarias para la Conservación. Programa permanente de seguimiento poblacional de aves, perrito llanero mexicano, jaguar y otras especies clave, que aporta información científica para evaluar tendencias, amenazas y la efectividad de las acciones de conservación, en apoyo a la toma de decisiones estatales y nacionales.</w:t>
      </w:r>
    </w:p>
    <w:p w14:paraId="5250FF9A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086A86D3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II.</w:t>
      </w:r>
      <w:r w:rsidRPr="00FA6DC3">
        <w:rPr>
          <w:rFonts w:ascii="Arial" w:hAnsi="Arial" w:cs="Arial"/>
          <w:sz w:val="28"/>
          <w:szCs w:val="28"/>
        </w:rPr>
        <w:tab/>
        <w:t>COOPERACIÓN INTERINSTITUCIONAL Y SANIDAD DE FAUNA SILVESTRE</w:t>
      </w:r>
    </w:p>
    <w:p w14:paraId="79C2F1E3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46C69C3B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Nuevo León, el único estado que mantiene una colaboración binacional activa con el Departamento de Agricultura de los Estados Unidos (USDA) para la detección de SARS-CoV-2 en venado cola blanca.</w:t>
      </w:r>
    </w:p>
    <w:p w14:paraId="4C646C8F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43A57DB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Asimismo, mediante la aplicación de un protocolo coordinado entre PVSNL, la SEMARNAT-DGVS, el SENASICA-CPA, la FCB-UANL y el USDA, la entidad se posiciona como la de mayor organización operativa en la detección y prevención de </w:t>
      </w:r>
      <w:proofErr w:type="spellStart"/>
      <w:r w:rsidRPr="00FA6DC3">
        <w:rPr>
          <w:rFonts w:ascii="Arial" w:hAnsi="Arial" w:cs="Arial"/>
          <w:sz w:val="28"/>
          <w:szCs w:val="28"/>
        </w:rPr>
        <w:t>miasis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por gusano barrenador en fauna silvestre.</w:t>
      </w:r>
    </w:p>
    <w:p w14:paraId="3ED4D88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0683A75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III.</w:t>
      </w:r>
      <w:r w:rsidRPr="00FA6DC3">
        <w:rPr>
          <w:rFonts w:ascii="Arial" w:hAnsi="Arial" w:cs="Arial"/>
          <w:sz w:val="28"/>
          <w:szCs w:val="28"/>
        </w:rPr>
        <w:tab/>
        <w:t>CAPACIDAD TÉCNICA Y RECONOCIMIENTOS</w:t>
      </w:r>
    </w:p>
    <w:p w14:paraId="03B73E20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27D707BA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Con la coordinación de </w:t>
      </w:r>
      <w:proofErr w:type="spellStart"/>
      <w:r w:rsidRPr="00FA6DC3">
        <w:rPr>
          <w:rFonts w:ascii="Arial" w:hAnsi="Arial" w:cs="Arial"/>
          <w:sz w:val="28"/>
          <w:szCs w:val="28"/>
        </w:rPr>
        <w:t>Bioparque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Estrella y la PROFEPA, se logró la rehabilitación exitosa de un ejemplar de oso negro americano, acreditando la capacidad técnica del estado para el manejo clínico y de conservación de grandes carnívoros y especies prioritarias.</w:t>
      </w:r>
    </w:p>
    <w:p w14:paraId="2F6EC2B0" w14:textId="77777777" w:rsid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7F50239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lastRenderedPageBreak/>
        <w:t xml:space="preserve">En el ámbito internacional, cuatro integrantes de la Dirección de Vida Silvestre se incorporaron a la International </w:t>
      </w:r>
      <w:proofErr w:type="spellStart"/>
      <w:r w:rsidRPr="00FA6DC3">
        <w:rPr>
          <w:rFonts w:ascii="Arial" w:hAnsi="Arial" w:cs="Arial"/>
          <w:sz w:val="28"/>
          <w:szCs w:val="28"/>
        </w:rPr>
        <w:t>Association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6DC3">
        <w:rPr>
          <w:rFonts w:ascii="Arial" w:hAnsi="Arial" w:cs="Arial"/>
          <w:sz w:val="28"/>
          <w:szCs w:val="28"/>
        </w:rPr>
        <w:t>for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Bear </w:t>
      </w:r>
      <w:proofErr w:type="spellStart"/>
      <w:r w:rsidRPr="00FA6DC3">
        <w:rPr>
          <w:rFonts w:ascii="Arial" w:hAnsi="Arial" w:cs="Arial"/>
          <w:sz w:val="28"/>
          <w:szCs w:val="28"/>
        </w:rPr>
        <w:t>Research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and Management (IBA) y dos especialistas más forman parte del North American </w:t>
      </w:r>
      <w:proofErr w:type="spellStart"/>
      <w:r w:rsidRPr="00FA6DC3">
        <w:rPr>
          <w:rFonts w:ascii="Arial" w:hAnsi="Arial" w:cs="Arial"/>
          <w:sz w:val="28"/>
          <w:szCs w:val="28"/>
        </w:rPr>
        <w:t>Bears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6DC3">
        <w:rPr>
          <w:rFonts w:ascii="Arial" w:hAnsi="Arial" w:cs="Arial"/>
          <w:sz w:val="28"/>
          <w:szCs w:val="28"/>
        </w:rPr>
        <w:t>Expert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6DC3">
        <w:rPr>
          <w:rFonts w:ascii="Arial" w:hAnsi="Arial" w:cs="Arial"/>
          <w:sz w:val="28"/>
          <w:szCs w:val="28"/>
        </w:rPr>
        <w:t>Team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de la Comisión de Supervivencia de Especies de la UICN (IUCN-SSC). Con ello, Nuevo León se inserta en la red global de expertos en la toma de decisiones para la conservación de osos y mantiene la única representación mexicana directa en estos espacios técnicos. </w:t>
      </w:r>
    </w:p>
    <w:p w14:paraId="40723A7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79399C3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En el ámbito nacional, personal de PVSNL fue distinguido con la Medalla Nacional al Mérito Profesional en Ciencias Biológicas, en reconocimiento a la solidez técnica y científica del trabajo realizado.</w:t>
      </w:r>
    </w:p>
    <w:p w14:paraId="322A60D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ED1EBF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IV.</w:t>
      </w:r>
      <w:r w:rsidRPr="00FA6DC3">
        <w:rPr>
          <w:rFonts w:ascii="Arial" w:hAnsi="Arial" w:cs="Arial"/>
          <w:sz w:val="28"/>
          <w:szCs w:val="28"/>
        </w:rPr>
        <w:tab/>
        <w:t>CONSERVACIÓN DE ESPECIES EN RIESGO</w:t>
      </w:r>
    </w:p>
    <w:p w14:paraId="7655ACEE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4FD816A1" w14:textId="77777777" w:rsid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PVSNL participó en el Programa de Reintroducción y Conservación del Acocil Regio de Nuevo León, orientado a la reintroducción de </w:t>
      </w:r>
      <w:proofErr w:type="spellStart"/>
      <w:r w:rsidRPr="00FA6DC3">
        <w:rPr>
          <w:rFonts w:ascii="Arial" w:hAnsi="Arial" w:cs="Arial"/>
          <w:sz w:val="28"/>
          <w:szCs w:val="28"/>
        </w:rPr>
        <w:t>Procambarus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6DC3">
        <w:rPr>
          <w:rFonts w:ascii="Arial" w:hAnsi="Arial" w:cs="Arial"/>
          <w:sz w:val="28"/>
          <w:szCs w:val="28"/>
        </w:rPr>
        <w:t>regiomontanus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, crustáceo endémico en peligro crítico de extinción, mediante reproducción ex situ. </w:t>
      </w:r>
    </w:p>
    <w:p w14:paraId="472FB965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2FE8F52E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V.</w:t>
      </w:r>
      <w:r w:rsidRPr="00FA6DC3">
        <w:rPr>
          <w:rFonts w:ascii="Arial" w:hAnsi="Arial" w:cs="Arial"/>
          <w:sz w:val="28"/>
          <w:szCs w:val="28"/>
        </w:rPr>
        <w:tab/>
        <w:t>FORTALECIMIENTO DEL MARCO NORMATIVO Y DE LAS ÁREAS NATURALES PROTEGIDAS</w:t>
      </w:r>
    </w:p>
    <w:p w14:paraId="1712C59F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46342B6B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Protocolo de Atención a las Interacciones entre el Oso Negro Americano (</w:t>
      </w:r>
      <w:proofErr w:type="spellStart"/>
      <w:r w:rsidRPr="00FA6DC3">
        <w:rPr>
          <w:rFonts w:ascii="Arial" w:hAnsi="Arial" w:cs="Arial"/>
          <w:sz w:val="28"/>
          <w:szCs w:val="28"/>
        </w:rPr>
        <w:t>Ursus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6DC3">
        <w:rPr>
          <w:rFonts w:ascii="Arial" w:hAnsi="Arial" w:cs="Arial"/>
          <w:sz w:val="28"/>
          <w:szCs w:val="28"/>
        </w:rPr>
        <w:t>americanus</w:t>
      </w:r>
      <w:proofErr w:type="spellEnd"/>
      <w:r w:rsidRPr="00FA6DC3">
        <w:rPr>
          <w:rFonts w:ascii="Arial" w:hAnsi="Arial" w:cs="Arial"/>
          <w:sz w:val="28"/>
          <w:szCs w:val="28"/>
        </w:rPr>
        <w:t>) y la Sociedad. Publicado en el Periódico Oficial el 15 de diciembre de 2025, este instrumento técnico-normativo responde al incremento de avistamientos en zonas de colindancia entre áreas urbanas y rurales, y tiene por objeto coordinar a las autoridades para atender de manera legal y eficaz los reportes e incidentes con esta especie.</w:t>
      </w:r>
    </w:p>
    <w:p w14:paraId="5A728CB9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778D81C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Declaratoria del Parque Urbano Libertad como Área Natural Protegida. Firmada el 22 de abril de 2026, en coordinación con la Secretaría de Medio Ambiente, esta declaratoria constituye una respuesta técnica y </w:t>
      </w:r>
      <w:r w:rsidRPr="00FA6DC3">
        <w:rPr>
          <w:rFonts w:ascii="Arial" w:hAnsi="Arial" w:cs="Arial"/>
          <w:sz w:val="28"/>
          <w:szCs w:val="28"/>
        </w:rPr>
        <w:lastRenderedPageBreak/>
        <w:t xml:space="preserve">legal a la degradación ambiental que afecta al 40% del territorio estatal y a la necesidad de fortalecer el Sistema de Áreas Naturales Protegidas de Nuevo León. </w:t>
      </w:r>
    </w:p>
    <w:p w14:paraId="0AB890B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659401F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VI.</w:t>
      </w:r>
      <w:r w:rsidRPr="00FA6DC3">
        <w:rPr>
          <w:rFonts w:ascii="Arial" w:hAnsi="Arial" w:cs="Arial"/>
          <w:sz w:val="28"/>
          <w:szCs w:val="28"/>
        </w:rPr>
        <w:tab/>
        <w:t>PARTICIPACIÓN CIUDADANA Y EDUCACIÓN AMBIENTAL</w:t>
      </w:r>
    </w:p>
    <w:p w14:paraId="7A1C198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230C1DBF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PVSNL consolidó una red de más de 500 ciudadanos y personas de la sociedad civil que participan de manera voluntaria en acciones a favor del medio ambiente y la fauna silvestre. En este eje se desarrollaron los siguientes programas:</w:t>
      </w:r>
    </w:p>
    <w:p w14:paraId="22DDE9CD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365F26E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-Guardarríos. Implementado junto con la asociación civil SOSAC, capacita a ciudadanos residentes en las inmediaciones de los principales ríos del área metropolitana, fomentando el sentido de pertenencia y su participación activa en la protección de estos ecosistemas.</w:t>
      </w:r>
    </w:p>
    <w:p w14:paraId="7B64460E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50E074A1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-</w:t>
      </w:r>
      <w:proofErr w:type="spellStart"/>
      <w:r w:rsidRPr="00FA6DC3">
        <w:rPr>
          <w:rFonts w:ascii="Arial" w:hAnsi="Arial" w:cs="Arial"/>
          <w:sz w:val="28"/>
          <w:szCs w:val="28"/>
        </w:rPr>
        <w:t>Rangers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en tu Escuela. Iniciado como programa piloto, se encuentra consolidado y es altamente solicitado por las instituciones educativas.</w:t>
      </w:r>
    </w:p>
    <w:p w14:paraId="4DE733E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39BF28F1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-</w:t>
      </w:r>
      <w:proofErr w:type="spellStart"/>
      <w:r w:rsidRPr="00FA6DC3">
        <w:rPr>
          <w:rFonts w:ascii="Arial" w:hAnsi="Arial" w:cs="Arial"/>
          <w:sz w:val="28"/>
          <w:szCs w:val="28"/>
        </w:rPr>
        <w:t>Rangers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en La </w:t>
      </w:r>
      <w:proofErr w:type="spellStart"/>
      <w:r w:rsidRPr="00FA6DC3">
        <w:rPr>
          <w:rFonts w:ascii="Arial" w:hAnsi="Arial" w:cs="Arial"/>
          <w:sz w:val="28"/>
          <w:szCs w:val="28"/>
        </w:rPr>
        <w:t>Estanzuela</w:t>
      </w:r>
      <w:proofErr w:type="spellEnd"/>
      <w:r w:rsidRPr="00FA6DC3">
        <w:rPr>
          <w:rFonts w:ascii="Arial" w:hAnsi="Arial" w:cs="Arial"/>
          <w:sz w:val="28"/>
          <w:szCs w:val="28"/>
        </w:rPr>
        <w:t>. Dirigido a niñas, niños y jóvenes, combina dinámicas vivenciales, senderos interpretativos, talleres ambientales y simulacros de seguridad ante fauna silvestre, para fortalecer la cultura de conservación en las Áreas Naturales Protegidas.</w:t>
      </w:r>
    </w:p>
    <w:p w14:paraId="75928156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078ADA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-Voluntariado de Recuperación del Ecosistema en La </w:t>
      </w:r>
      <w:proofErr w:type="spellStart"/>
      <w:r w:rsidRPr="00FA6DC3">
        <w:rPr>
          <w:rFonts w:ascii="Arial" w:hAnsi="Arial" w:cs="Arial"/>
          <w:sz w:val="28"/>
          <w:szCs w:val="28"/>
        </w:rPr>
        <w:t>Estanzuela</w:t>
      </w:r>
      <w:proofErr w:type="spellEnd"/>
      <w:r w:rsidRPr="00FA6DC3">
        <w:rPr>
          <w:rFonts w:ascii="Arial" w:hAnsi="Arial" w:cs="Arial"/>
          <w:sz w:val="28"/>
          <w:szCs w:val="28"/>
        </w:rPr>
        <w:t>.</w:t>
      </w:r>
    </w:p>
    <w:p w14:paraId="00AA278D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ABBFDD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-Jornadas de restauración ecológica con reforestación de especies nativas y polinizadoras y atención a especies invasoras en el Parque Natural La </w:t>
      </w:r>
      <w:proofErr w:type="spellStart"/>
      <w:r w:rsidRPr="00FA6DC3">
        <w:rPr>
          <w:rFonts w:ascii="Arial" w:hAnsi="Arial" w:cs="Arial"/>
          <w:sz w:val="28"/>
          <w:szCs w:val="28"/>
        </w:rPr>
        <w:t>Estanzuela</w:t>
      </w:r>
      <w:proofErr w:type="spellEnd"/>
      <w:r w:rsidRPr="00FA6DC3">
        <w:rPr>
          <w:rFonts w:ascii="Arial" w:hAnsi="Arial" w:cs="Arial"/>
          <w:sz w:val="28"/>
          <w:szCs w:val="28"/>
        </w:rPr>
        <w:t>, con la participación de la sociedad.</w:t>
      </w:r>
    </w:p>
    <w:p w14:paraId="39056AEF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FE42BA7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VII.</w:t>
      </w:r>
      <w:r w:rsidRPr="00FA6DC3">
        <w:rPr>
          <w:rFonts w:ascii="Arial" w:hAnsi="Arial" w:cs="Arial"/>
          <w:sz w:val="28"/>
          <w:szCs w:val="28"/>
        </w:rPr>
        <w:tab/>
        <w:t>VINCULACIÓN CON EL SECTOR EMPRESARIAL</w:t>
      </w:r>
    </w:p>
    <w:p w14:paraId="0F6B7924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29131AE5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lastRenderedPageBreak/>
        <w:t>La dependencia fortaleció su vínculo con el sector empresarial mediante capacitaciones para el manejo adecuado de fauna silvestre, particularmente en zonas cercanas a áreas naturales, que incluyen protocolos de actuación ante la presencia de especies como serpientes y osos, entre otras.</w:t>
      </w:r>
    </w:p>
    <w:p w14:paraId="5CFB7B3D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36B3A7E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>VIII.</w:t>
      </w:r>
      <w:r w:rsidRPr="00FA6DC3">
        <w:rPr>
          <w:rFonts w:ascii="Arial" w:hAnsi="Arial" w:cs="Arial"/>
          <w:sz w:val="28"/>
          <w:szCs w:val="28"/>
        </w:rPr>
        <w:tab/>
        <w:t>TURISMO DE NATURALEZA Y CONVIVENCIA FAMILIAR</w:t>
      </w:r>
    </w:p>
    <w:p w14:paraId="253D3378" w14:textId="77777777" w:rsidR="00FA6DC3" w:rsidRPr="00FA6DC3" w:rsidRDefault="00FA6DC3" w:rsidP="00FA6DC3">
      <w:pPr>
        <w:jc w:val="both"/>
        <w:rPr>
          <w:rFonts w:ascii="Arial" w:hAnsi="Arial" w:cs="Arial"/>
          <w:sz w:val="28"/>
          <w:szCs w:val="28"/>
        </w:rPr>
      </w:pPr>
    </w:p>
    <w:p w14:paraId="10DD2A39" w14:textId="37EC414F" w:rsidR="0092409C" w:rsidRDefault="00FA6DC3" w:rsidP="00FA6DC3">
      <w:pPr>
        <w:jc w:val="both"/>
        <w:rPr>
          <w:rFonts w:ascii="Arial" w:hAnsi="Arial" w:cs="Arial"/>
          <w:sz w:val="28"/>
          <w:szCs w:val="28"/>
        </w:rPr>
      </w:pPr>
      <w:r w:rsidRPr="00FA6DC3">
        <w:rPr>
          <w:rFonts w:ascii="Arial" w:hAnsi="Arial" w:cs="Arial"/>
          <w:sz w:val="28"/>
          <w:szCs w:val="28"/>
        </w:rPr>
        <w:t xml:space="preserve">En el Parque Natural La </w:t>
      </w:r>
      <w:proofErr w:type="spellStart"/>
      <w:r w:rsidRPr="00FA6DC3">
        <w:rPr>
          <w:rFonts w:ascii="Arial" w:hAnsi="Arial" w:cs="Arial"/>
          <w:sz w:val="28"/>
          <w:szCs w:val="28"/>
        </w:rPr>
        <w:t>Estanzuela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se llevó a cabo la segunda edición de la Carrera </w:t>
      </w:r>
      <w:proofErr w:type="spellStart"/>
      <w:r w:rsidRPr="00FA6DC3">
        <w:rPr>
          <w:rFonts w:ascii="Arial" w:hAnsi="Arial" w:cs="Arial"/>
          <w:sz w:val="28"/>
          <w:szCs w:val="28"/>
        </w:rPr>
        <w:t>Estanzuela</w:t>
      </w:r>
      <w:proofErr w:type="spellEnd"/>
      <w:r w:rsidRPr="00FA6DC3">
        <w:rPr>
          <w:rFonts w:ascii="Arial" w:hAnsi="Arial" w:cs="Arial"/>
          <w:sz w:val="28"/>
          <w:szCs w:val="28"/>
        </w:rPr>
        <w:t xml:space="preserve"> 2026, que reunió a más de 700 corredores y más de 1,000 visitantes en las categorías de 3K y 6K.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611BA" w14:textId="77777777" w:rsidR="00803FD5" w:rsidRDefault="00803FD5" w:rsidP="00E83348">
      <w:r>
        <w:separator/>
      </w:r>
    </w:p>
  </w:endnote>
  <w:endnote w:type="continuationSeparator" w:id="0">
    <w:p w14:paraId="1385869C" w14:textId="77777777" w:rsidR="00803FD5" w:rsidRDefault="00803FD5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0CC87" w14:textId="77777777" w:rsidR="00803FD5" w:rsidRDefault="00803FD5" w:rsidP="00E83348">
      <w:r>
        <w:separator/>
      </w:r>
    </w:p>
  </w:footnote>
  <w:footnote w:type="continuationSeparator" w:id="0">
    <w:p w14:paraId="06AE7BEA" w14:textId="77777777" w:rsidR="00803FD5" w:rsidRDefault="00803FD5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966DC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3FD5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9F4DD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A6DC3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641E5F-C413-416C-B33A-1741DDBA2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2026-10-11T20:19:00Z</dcterms:created>
  <dcterms:modified xsi:type="dcterms:W3CDTF">2026-10-11T20:19:00Z</dcterms:modified>
</cp:coreProperties>
</file>