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278A" w:rsidRDefault="00855CB3">
      <w:pPr>
        <w:spacing w:line="288" w:lineRule="auto"/>
        <w:jc w:val="right"/>
        <w:rPr>
          <w:rFonts w:ascii="Arial" w:eastAsia="Arial" w:hAnsi="Arial" w:cs="Arial"/>
          <w:b/>
          <w:bCs/>
          <w:sz w:val="26"/>
          <w:szCs w:val="26"/>
        </w:rPr>
      </w:pPr>
      <w:r>
        <w:rPr>
          <w:rFonts w:ascii="Arial" w:eastAsia="Arial" w:hAnsi="Arial" w:cs="Arial"/>
          <w:b/>
          <w:bCs/>
          <w:sz w:val="26"/>
          <w:szCs w:val="26"/>
        </w:rPr>
        <w:t>CP/1269/2026</w:t>
      </w:r>
    </w:p>
    <w:p w:rsidR="0069278A" w:rsidRDefault="00855CB3">
      <w:pPr>
        <w:spacing w:line="288" w:lineRule="auto"/>
        <w:jc w:val="right"/>
        <w:rPr>
          <w:rFonts w:ascii="Arial" w:eastAsia="Arial" w:hAnsi="Arial" w:cs="Arial"/>
          <w:sz w:val="26"/>
          <w:szCs w:val="26"/>
        </w:rPr>
      </w:pPr>
      <w:r>
        <w:rPr>
          <w:rFonts w:ascii="Arial" w:eastAsia="Arial" w:hAnsi="Arial" w:cs="Arial"/>
          <w:sz w:val="26"/>
          <w:szCs w:val="26"/>
        </w:rPr>
        <w:t>8 de septiembre de 2026</w:t>
      </w:r>
    </w:p>
    <w:p w:rsidR="0069278A" w:rsidRDefault="0069278A">
      <w:pPr>
        <w:spacing w:line="288" w:lineRule="auto"/>
        <w:jc w:val="center"/>
        <w:rPr>
          <w:rFonts w:ascii="Arial" w:eastAsia="Arial" w:hAnsi="Arial" w:cs="Arial"/>
          <w:b/>
          <w:bCs/>
          <w:sz w:val="32"/>
          <w:szCs w:val="32"/>
        </w:rPr>
      </w:pPr>
    </w:p>
    <w:p w:rsidR="0069278A" w:rsidRDefault="0069278A">
      <w:pPr>
        <w:spacing w:line="288" w:lineRule="auto"/>
        <w:jc w:val="center"/>
        <w:rPr>
          <w:rFonts w:ascii="Arial" w:eastAsia="Arial" w:hAnsi="Arial" w:cs="Arial"/>
          <w:b/>
          <w:bCs/>
          <w:sz w:val="32"/>
          <w:szCs w:val="32"/>
        </w:rPr>
      </w:pPr>
    </w:p>
    <w:p w:rsidR="0069278A" w:rsidRDefault="00855CB3">
      <w:pPr>
        <w:spacing w:before="240" w:after="240" w:line="288" w:lineRule="auto"/>
        <w:jc w:val="center"/>
        <w:rPr>
          <w:rFonts w:ascii="Inter" w:eastAsia="Inter" w:hAnsi="Inter" w:cs="Inter"/>
          <w:b/>
          <w:bCs/>
          <w:sz w:val="36"/>
          <w:szCs w:val="36"/>
        </w:rPr>
      </w:pPr>
      <w:r>
        <w:rPr>
          <w:rFonts w:ascii="Arial" w:eastAsia="Arial" w:hAnsi="Arial" w:cs="Arial"/>
          <w:b/>
          <w:bCs/>
          <w:sz w:val="32"/>
          <w:szCs w:val="32"/>
        </w:rPr>
        <w:t xml:space="preserve">FIFA FAN FESTIVAL™ MONTERREY DEJA UN BALANCE SOCIAL HISTÓRICO Y SE CONVIERTE EN CASO DE ÉXITO DEL MUNDIAL 2026 </w:t>
      </w:r>
    </w:p>
    <w:p w:rsidR="0069278A" w:rsidRDefault="0069278A">
      <w:pPr>
        <w:spacing w:line="288" w:lineRule="auto"/>
        <w:jc w:val="center"/>
        <w:rPr>
          <w:rFonts w:ascii="Inter" w:eastAsia="Inter" w:hAnsi="Inter" w:cs="Inter"/>
          <w:b/>
          <w:bCs/>
          <w:sz w:val="36"/>
          <w:szCs w:val="36"/>
        </w:rPr>
      </w:pPr>
    </w:p>
    <w:p w:rsidR="0069278A" w:rsidRDefault="0069278A">
      <w:pPr>
        <w:spacing w:line="288" w:lineRule="auto"/>
        <w:jc w:val="center"/>
        <w:rPr>
          <w:rFonts w:ascii="Arial" w:eastAsia="Arial" w:hAnsi="Arial" w:cs="Arial"/>
          <w:i/>
          <w:iCs/>
          <w:sz w:val="27"/>
          <w:szCs w:val="27"/>
        </w:rPr>
      </w:pPr>
    </w:p>
    <w:p w:rsidR="0069278A" w:rsidRDefault="0069278A">
      <w:pPr>
        <w:spacing w:before="240" w:after="240" w:line="288" w:lineRule="auto"/>
        <w:jc w:val="both"/>
        <w:rPr>
          <w:rFonts w:ascii="Arial" w:eastAsia="Arial" w:hAnsi="Arial" w:cs="Arial"/>
          <w:i/>
          <w:iCs/>
          <w:sz w:val="27"/>
          <w:szCs w:val="27"/>
        </w:rPr>
      </w:pPr>
      <w:bookmarkStart w:id="0" w:name="_GoBack"/>
      <w:bookmarkEnd w:id="0"/>
    </w:p>
    <w:p w:rsidR="0069278A" w:rsidRDefault="0069278A">
      <w:pPr>
        <w:spacing w:before="240" w:after="240" w:line="288" w:lineRule="auto"/>
        <w:jc w:val="both"/>
        <w:rPr>
          <w:rFonts w:ascii="Arial" w:eastAsia="Arial" w:hAnsi="Arial" w:cs="Arial"/>
          <w:i/>
          <w:iCs/>
          <w:sz w:val="27"/>
          <w:szCs w:val="27"/>
        </w:rPr>
      </w:pPr>
    </w:p>
    <w:p w:rsidR="0069278A" w:rsidRDefault="00855CB3">
      <w:pPr>
        <w:spacing w:before="240" w:after="240" w:line="288" w:lineRule="auto"/>
        <w:jc w:val="both"/>
        <w:rPr>
          <w:rFonts w:ascii="Arial" w:eastAsia="Arial" w:hAnsi="Arial" w:cs="Arial"/>
          <w:i/>
          <w:iCs/>
          <w:sz w:val="27"/>
          <w:szCs w:val="27"/>
        </w:rPr>
      </w:pPr>
      <w:r>
        <w:rPr>
          <w:rFonts w:ascii="Arial" w:eastAsia="Arial" w:hAnsi="Arial" w:cs="Arial"/>
          <w:i/>
          <w:iCs/>
          <w:sz w:val="27"/>
          <w:szCs w:val="27"/>
        </w:rPr>
        <w:t xml:space="preserve">• Con más de 2.5 millones de asistentes, se consolidó como el evento público de mayor convocatoria en la historia de Nuevo León y el Fan </w:t>
      </w:r>
      <w:proofErr w:type="spellStart"/>
      <w:r>
        <w:rPr>
          <w:rFonts w:ascii="Arial" w:eastAsia="Arial" w:hAnsi="Arial" w:cs="Arial"/>
          <w:i/>
          <w:iCs/>
          <w:sz w:val="27"/>
          <w:szCs w:val="27"/>
        </w:rPr>
        <w:t>Fest</w:t>
      </w:r>
      <w:proofErr w:type="spellEnd"/>
      <w:r>
        <w:rPr>
          <w:rFonts w:ascii="Arial" w:eastAsia="Arial" w:hAnsi="Arial" w:cs="Arial"/>
          <w:i/>
          <w:iCs/>
          <w:sz w:val="27"/>
          <w:szCs w:val="27"/>
        </w:rPr>
        <w:t xml:space="preserve"> más visitado del mundial.</w:t>
      </w:r>
    </w:p>
    <w:p w:rsidR="0069278A" w:rsidRDefault="00855CB3">
      <w:pPr>
        <w:spacing w:before="240" w:after="240" w:line="288" w:lineRule="auto"/>
        <w:jc w:val="both"/>
        <w:rPr>
          <w:rFonts w:ascii="Arial" w:eastAsia="Arial" w:hAnsi="Arial" w:cs="Arial"/>
          <w:i/>
          <w:iCs/>
          <w:sz w:val="27"/>
          <w:szCs w:val="27"/>
        </w:rPr>
      </w:pPr>
      <w:r>
        <w:rPr>
          <w:rFonts w:ascii="Arial" w:eastAsia="Arial" w:hAnsi="Arial" w:cs="Arial"/>
          <w:i/>
          <w:iCs/>
          <w:sz w:val="27"/>
          <w:szCs w:val="27"/>
        </w:rPr>
        <w:t>• Representó en tamaño el equivalente a 10 Festivales Pal Norte.</w:t>
      </w:r>
    </w:p>
    <w:p w:rsidR="0069278A" w:rsidRDefault="00855CB3">
      <w:pPr>
        <w:spacing w:before="240" w:after="240" w:line="288" w:lineRule="auto"/>
        <w:jc w:val="both"/>
        <w:rPr>
          <w:rFonts w:ascii="Arial" w:eastAsia="Arial" w:hAnsi="Arial" w:cs="Arial"/>
          <w:i/>
          <w:iCs/>
          <w:sz w:val="27"/>
          <w:szCs w:val="27"/>
        </w:rPr>
      </w:pPr>
      <w:r>
        <w:rPr>
          <w:rFonts w:ascii="Arial" w:eastAsia="Arial" w:hAnsi="Arial" w:cs="Arial"/>
          <w:i/>
          <w:iCs/>
          <w:sz w:val="27"/>
          <w:szCs w:val="27"/>
        </w:rPr>
        <w:t xml:space="preserve">• El modelo financiero </w:t>
      </w:r>
      <w:r>
        <w:rPr>
          <w:rFonts w:ascii="Arial" w:eastAsia="Arial" w:hAnsi="Arial" w:cs="Arial"/>
          <w:i/>
          <w:iCs/>
          <w:sz w:val="27"/>
          <w:szCs w:val="27"/>
        </w:rPr>
        <w:t>permitió recuperar y cubrir $257.36 millones de pesos, equivalentes al 52.3% de la inversión total, mediante ingresos generados por el propio evento y aportaciones complementarias.</w:t>
      </w:r>
    </w:p>
    <w:p w:rsidR="0069278A" w:rsidRDefault="00855CB3">
      <w:pPr>
        <w:spacing w:before="240" w:after="240" w:line="288" w:lineRule="auto"/>
        <w:jc w:val="both"/>
        <w:rPr>
          <w:rFonts w:ascii="Arial" w:eastAsia="Arial" w:hAnsi="Arial" w:cs="Arial"/>
          <w:i/>
          <w:iCs/>
          <w:sz w:val="27"/>
          <w:szCs w:val="27"/>
        </w:rPr>
      </w:pPr>
      <w:r>
        <w:rPr>
          <w:rFonts w:ascii="Arial" w:eastAsia="Arial" w:hAnsi="Arial" w:cs="Arial"/>
          <w:i/>
          <w:iCs/>
          <w:sz w:val="27"/>
          <w:szCs w:val="27"/>
        </w:rPr>
        <w:t>• El acceso general gratuito permitió a millones de personas disfrutar la t</w:t>
      </w:r>
      <w:r>
        <w:rPr>
          <w:rFonts w:ascii="Arial" w:eastAsia="Arial" w:hAnsi="Arial" w:cs="Arial"/>
          <w:i/>
          <w:iCs/>
          <w:sz w:val="27"/>
          <w:szCs w:val="27"/>
        </w:rPr>
        <w:t>ransmisión de más de 90 partidos de la Copa Mundial de la FIFA 2026™ y espectáculos de talla global.</w:t>
      </w:r>
    </w:p>
    <w:p w:rsidR="0069278A" w:rsidRDefault="00855CB3">
      <w:pPr>
        <w:spacing w:before="240" w:after="240" w:line="288" w:lineRule="auto"/>
        <w:jc w:val="both"/>
        <w:rPr>
          <w:rFonts w:ascii="Arial" w:eastAsia="Arial" w:hAnsi="Arial" w:cs="Arial"/>
          <w:i/>
          <w:iCs/>
          <w:sz w:val="27"/>
          <w:szCs w:val="27"/>
        </w:rPr>
      </w:pPr>
      <w:r>
        <w:rPr>
          <w:rFonts w:ascii="Arial" w:eastAsia="Arial" w:hAnsi="Arial" w:cs="Arial"/>
          <w:i/>
          <w:iCs/>
          <w:sz w:val="27"/>
          <w:szCs w:val="27"/>
        </w:rPr>
        <w:t xml:space="preserve">• Solamente el 47.7% de la inversión fue cubierto con recursos propios de Parque </w:t>
      </w:r>
      <w:r>
        <w:rPr>
          <w:rFonts w:ascii="Arial" w:eastAsia="Arial" w:hAnsi="Arial" w:cs="Arial"/>
          <w:i/>
          <w:iCs/>
          <w:sz w:val="27"/>
          <w:szCs w:val="27"/>
        </w:rPr>
        <w:lastRenderedPageBreak/>
        <w:t>Fundidora sin requerir aportaciones del Gobierno Central del Estado de NL.</w:t>
      </w:r>
    </w:p>
    <w:p w:rsidR="0069278A" w:rsidRDefault="00855CB3">
      <w:pPr>
        <w:spacing w:before="240" w:after="240" w:line="288" w:lineRule="auto"/>
        <w:jc w:val="both"/>
        <w:rPr>
          <w:rFonts w:ascii="Arial" w:eastAsia="Arial" w:hAnsi="Arial" w:cs="Arial"/>
          <w:i/>
          <w:iCs/>
          <w:sz w:val="27"/>
          <w:szCs w:val="27"/>
        </w:rPr>
      </w:pPr>
      <w:r>
        <w:rPr>
          <w:rFonts w:ascii="Arial" w:eastAsia="Arial" w:hAnsi="Arial" w:cs="Arial"/>
          <w:i/>
          <w:iCs/>
          <w:sz w:val="27"/>
          <w:szCs w:val="27"/>
        </w:rPr>
        <w:t>• Concluido el cierre formal del evento, Parque Fundidora pone a disposición pública los dos contratos relacionados con la realización del FIFA Fan Festival™ Monterrey.</w:t>
      </w:r>
    </w:p>
    <w:p w:rsidR="0069278A" w:rsidRDefault="00855CB3">
      <w:pPr>
        <w:spacing w:before="240" w:after="240" w:line="288" w:lineRule="auto"/>
        <w:jc w:val="both"/>
        <w:rPr>
          <w:rFonts w:ascii="Arial" w:eastAsia="Arial" w:hAnsi="Arial" w:cs="Arial"/>
          <w:i/>
          <w:iCs/>
          <w:sz w:val="27"/>
          <w:szCs w:val="27"/>
        </w:rPr>
      </w:pPr>
      <w:r>
        <w:rPr>
          <w:rFonts w:ascii="Arial" w:eastAsia="Arial" w:hAnsi="Arial" w:cs="Arial"/>
          <w:i/>
          <w:iCs/>
          <w:sz w:val="27"/>
          <w:szCs w:val="27"/>
        </w:rPr>
        <w:t>• El evento concluyó con saldo blanco y contribuyó al posicionamiento internacional de</w:t>
      </w:r>
      <w:r>
        <w:rPr>
          <w:rFonts w:ascii="Arial" w:eastAsia="Arial" w:hAnsi="Arial" w:cs="Arial"/>
          <w:i/>
          <w:iCs/>
          <w:sz w:val="27"/>
          <w:szCs w:val="27"/>
        </w:rPr>
        <w:t xml:space="preserve"> Nuevo León.</w:t>
      </w:r>
    </w:p>
    <w:p w:rsidR="0069278A" w:rsidRDefault="0069278A">
      <w:pPr>
        <w:spacing w:before="240" w:after="240" w:line="288" w:lineRule="auto"/>
        <w:jc w:val="both"/>
        <w:rPr>
          <w:rFonts w:ascii="Arial" w:eastAsia="Arial" w:hAnsi="Arial" w:cs="Arial"/>
          <w:i/>
          <w:iCs/>
          <w:sz w:val="27"/>
          <w:szCs w:val="27"/>
        </w:rPr>
      </w:pPr>
    </w:p>
    <w:p w:rsidR="0069278A" w:rsidRDefault="0069278A">
      <w:pPr>
        <w:spacing w:line="288" w:lineRule="auto"/>
        <w:ind w:left="800" w:hanging="260"/>
        <w:jc w:val="both"/>
        <w:rPr>
          <w:rFonts w:ascii="Arial" w:eastAsia="Arial" w:hAnsi="Arial" w:cs="Arial"/>
          <w:i/>
          <w:iCs/>
          <w:sz w:val="27"/>
          <w:szCs w:val="27"/>
        </w:rPr>
      </w:pPr>
    </w:p>
    <w:p w:rsidR="0069278A" w:rsidRDefault="0069278A">
      <w:pPr>
        <w:spacing w:line="288" w:lineRule="auto"/>
        <w:ind w:left="800" w:hanging="260"/>
        <w:jc w:val="both"/>
        <w:rPr>
          <w:rFonts w:ascii="Arial" w:eastAsia="Arial" w:hAnsi="Arial" w:cs="Arial"/>
          <w:i/>
          <w:iCs/>
          <w:sz w:val="27"/>
          <w:szCs w:val="27"/>
        </w:rPr>
      </w:pPr>
    </w:p>
    <w:p w:rsidR="0069278A" w:rsidRDefault="0069278A">
      <w:pPr>
        <w:rPr>
          <w:rFonts w:ascii="Inter" w:eastAsia="Inter" w:hAnsi="Inter" w:cs="Inter"/>
          <w:b/>
          <w:bCs/>
          <w:sz w:val="24"/>
          <w:szCs w:val="24"/>
        </w:rPr>
      </w:pPr>
    </w:p>
    <w:p w:rsidR="0069278A" w:rsidRDefault="0069278A">
      <w:pPr>
        <w:spacing w:before="60" w:after="100" w:line="310" w:lineRule="auto"/>
        <w:rPr>
          <w:rFonts w:ascii="Arial" w:eastAsia="Arial" w:hAnsi="Arial" w:cs="Arial"/>
          <w:b/>
          <w:bCs/>
          <w:sz w:val="32"/>
          <w:szCs w:val="32"/>
        </w:rPr>
      </w:pPr>
    </w:p>
    <w:p w:rsidR="0069278A" w:rsidRDefault="00855CB3">
      <w:pPr>
        <w:spacing w:line="288" w:lineRule="auto"/>
        <w:jc w:val="both"/>
        <w:rPr>
          <w:rFonts w:ascii="Arial" w:eastAsia="Arial" w:hAnsi="Arial" w:cs="Arial"/>
          <w:sz w:val="32"/>
          <w:szCs w:val="32"/>
        </w:rPr>
      </w:pPr>
      <w:r>
        <w:rPr>
          <w:rFonts w:ascii="Arial" w:eastAsia="Arial" w:hAnsi="Arial" w:cs="Arial"/>
          <w:b/>
          <w:bCs/>
          <w:sz w:val="32"/>
          <w:szCs w:val="32"/>
        </w:rPr>
        <w:t>Monterrey, Nuevo León.-</w:t>
      </w:r>
      <w:r>
        <w:rPr>
          <w:rFonts w:ascii="Arial" w:eastAsia="Arial" w:hAnsi="Arial" w:cs="Arial"/>
          <w:sz w:val="32"/>
          <w:szCs w:val="32"/>
        </w:rPr>
        <w:t>Parque Fundidora y Host City Monterrey FIFA 2026™ presentaron el balance social, operativo, financiero y de seguridad del FIFA Fan Festival™ Monterrey, realizado conjuntamente del 11 de junio al 19 de julio de 2026.</w:t>
      </w:r>
    </w:p>
    <w:p w:rsidR="0069278A" w:rsidRDefault="00855CB3">
      <w:pPr>
        <w:spacing w:before="240" w:after="240" w:line="288" w:lineRule="auto"/>
        <w:jc w:val="both"/>
        <w:rPr>
          <w:rFonts w:ascii="Arial" w:eastAsia="Arial" w:hAnsi="Arial" w:cs="Arial"/>
          <w:sz w:val="32"/>
          <w:szCs w:val="32"/>
        </w:rPr>
      </w:pPr>
      <w:r>
        <w:rPr>
          <w:rFonts w:ascii="Arial" w:eastAsia="Arial" w:hAnsi="Arial" w:cs="Arial"/>
          <w:sz w:val="32"/>
          <w:szCs w:val="32"/>
        </w:rPr>
        <w:t xml:space="preserve"> </w:t>
      </w:r>
    </w:p>
    <w:p w:rsidR="0069278A" w:rsidRDefault="00855CB3">
      <w:pPr>
        <w:spacing w:before="240" w:after="240" w:line="288" w:lineRule="auto"/>
        <w:jc w:val="both"/>
        <w:rPr>
          <w:rFonts w:ascii="Arial" w:eastAsia="Arial" w:hAnsi="Arial" w:cs="Arial"/>
          <w:sz w:val="32"/>
          <w:szCs w:val="32"/>
        </w:rPr>
      </w:pPr>
      <w:r>
        <w:rPr>
          <w:rFonts w:ascii="Arial" w:eastAsia="Arial" w:hAnsi="Arial" w:cs="Arial"/>
          <w:sz w:val="32"/>
          <w:szCs w:val="32"/>
        </w:rPr>
        <w:t>Desde su concepción, el Fan Festival tuvo una profunda vocación social: llevar la Copa del Mundo FIFA más allá del estadio y hacerla accesible a todos los sectores de la población.</w:t>
      </w:r>
    </w:p>
    <w:p w:rsidR="0069278A" w:rsidRDefault="00855CB3">
      <w:pPr>
        <w:spacing w:before="240" w:after="240" w:line="288" w:lineRule="auto"/>
        <w:jc w:val="both"/>
        <w:rPr>
          <w:rFonts w:ascii="Arial" w:eastAsia="Arial" w:hAnsi="Arial" w:cs="Arial"/>
          <w:sz w:val="32"/>
          <w:szCs w:val="32"/>
        </w:rPr>
      </w:pPr>
      <w:r>
        <w:rPr>
          <w:rFonts w:ascii="Arial" w:eastAsia="Arial" w:hAnsi="Arial" w:cs="Arial"/>
          <w:sz w:val="32"/>
          <w:szCs w:val="32"/>
        </w:rPr>
        <w:t xml:space="preserve"> </w:t>
      </w:r>
    </w:p>
    <w:p w:rsidR="0069278A" w:rsidRDefault="00855CB3">
      <w:pPr>
        <w:spacing w:before="240" w:after="240" w:line="288" w:lineRule="auto"/>
        <w:jc w:val="both"/>
        <w:rPr>
          <w:rFonts w:ascii="Arial" w:eastAsia="Arial" w:hAnsi="Arial" w:cs="Arial"/>
          <w:sz w:val="32"/>
          <w:szCs w:val="32"/>
        </w:rPr>
      </w:pPr>
      <w:r>
        <w:rPr>
          <w:rFonts w:ascii="Arial" w:eastAsia="Arial" w:hAnsi="Arial" w:cs="Arial"/>
          <w:sz w:val="32"/>
          <w:szCs w:val="32"/>
        </w:rPr>
        <w:t xml:space="preserve">En un contexto mundialista marcado por los altos costos de boletos, </w:t>
      </w:r>
      <w:proofErr w:type="gramStart"/>
      <w:r>
        <w:rPr>
          <w:rFonts w:ascii="Arial" w:eastAsia="Arial" w:hAnsi="Arial" w:cs="Arial"/>
          <w:sz w:val="32"/>
          <w:szCs w:val="32"/>
        </w:rPr>
        <w:lastRenderedPageBreak/>
        <w:t>tr</w:t>
      </w:r>
      <w:r>
        <w:rPr>
          <w:rFonts w:ascii="Arial" w:eastAsia="Arial" w:hAnsi="Arial" w:cs="Arial"/>
          <w:sz w:val="32"/>
          <w:szCs w:val="32"/>
        </w:rPr>
        <w:t>ansportación</w:t>
      </w:r>
      <w:proofErr w:type="gramEnd"/>
      <w:r>
        <w:rPr>
          <w:rFonts w:ascii="Arial" w:eastAsia="Arial" w:hAnsi="Arial" w:cs="Arial"/>
          <w:sz w:val="32"/>
          <w:szCs w:val="32"/>
        </w:rPr>
        <w:t xml:space="preserve"> y hospedaje, el acceso general gratuito permitió que millones de nuevoleoneses vivieran un evento oficial de FIFA seguro, incluyente y de escala internacional.</w:t>
      </w:r>
    </w:p>
    <w:p w:rsidR="0069278A" w:rsidRDefault="00855CB3">
      <w:pPr>
        <w:spacing w:before="240" w:after="240" w:line="288" w:lineRule="auto"/>
        <w:jc w:val="both"/>
        <w:rPr>
          <w:rFonts w:ascii="Arial" w:eastAsia="Arial" w:hAnsi="Arial" w:cs="Arial"/>
          <w:sz w:val="32"/>
          <w:szCs w:val="32"/>
        </w:rPr>
      </w:pPr>
      <w:r>
        <w:rPr>
          <w:rFonts w:ascii="Arial" w:eastAsia="Arial" w:hAnsi="Arial" w:cs="Arial"/>
          <w:sz w:val="32"/>
          <w:szCs w:val="32"/>
        </w:rPr>
        <w:t xml:space="preserve"> </w:t>
      </w:r>
    </w:p>
    <w:p w:rsidR="0069278A" w:rsidRDefault="00855CB3">
      <w:pPr>
        <w:spacing w:before="240" w:after="240" w:line="288" w:lineRule="auto"/>
        <w:jc w:val="both"/>
        <w:rPr>
          <w:rFonts w:ascii="Arial" w:eastAsia="Arial" w:hAnsi="Arial" w:cs="Arial"/>
          <w:sz w:val="32"/>
          <w:szCs w:val="32"/>
        </w:rPr>
      </w:pPr>
      <w:r>
        <w:rPr>
          <w:rFonts w:ascii="Arial" w:eastAsia="Arial" w:hAnsi="Arial" w:cs="Arial"/>
          <w:sz w:val="32"/>
          <w:szCs w:val="32"/>
        </w:rPr>
        <w:t>Nuevo León recibió solamente cuatro partidos de la Copa Mundial y ninguno de ello</w:t>
      </w:r>
      <w:r>
        <w:rPr>
          <w:rFonts w:ascii="Arial" w:eastAsia="Arial" w:hAnsi="Arial" w:cs="Arial"/>
          <w:sz w:val="32"/>
          <w:szCs w:val="32"/>
        </w:rPr>
        <w:t>s correspondió a la Selección Mexicana. Frente a esta circunstancia, Parque Fundidora y el Comité Organizador Monterrey para la Copa Mundial de la FIFA 2026™ transformaron cuatro jornadas dentro del estadio en 39 días de experiencia mundialista para toda l</w:t>
      </w:r>
      <w:r>
        <w:rPr>
          <w:rFonts w:ascii="Arial" w:eastAsia="Arial" w:hAnsi="Arial" w:cs="Arial"/>
          <w:sz w:val="32"/>
          <w:szCs w:val="32"/>
        </w:rPr>
        <w:t>a comunidad.</w:t>
      </w:r>
    </w:p>
    <w:p w:rsidR="0069278A" w:rsidRDefault="00855CB3">
      <w:pPr>
        <w:spacing w:before="240" w:after="240" w:line="288" w:lineRule="auto"/>
        <w:jc w:val="both"/>
        <w:rPr>
          <w:rFonts w:ascii="Arial" w:eastAsia="Arial" w:hAnsi="Arial" w:cs="Arial"/>
          <w:sz w:val="32"/>
          <w:szCs w:val="32"/>
        </w:rPr>
      </w:pPr>
      <w:r>
        <w:rPr>
          <w:rFonts w:ascii="Arial" w:eastAsia="Arial" w:hAnsi="Arial" w:cs="Arial"/>
          <w:sz w:val="32"/>
          <w:szCs w:val="32"/>
        </w:rPr>
        <w:t xml:space="preserve"> </w:t>
      </w:r>
    </w:p>
    <w:p w:rsidR="0069278A" w:rsidRDefault="00855CB3">
      <w:pPr>
        <w:spacing w:before="240" w:after="240" w:line="288" w:lineRule="auto"/>
        <w:jc w:val="both"/>
        <w:rPr>
          <w:rFonts w:ascii="Arial" w:eastAsia="Arial" w:hAnsi="Arial" w:cs="Arial"/>
          <w:sz w:val="32"/>
          <w:szCs w:val="32"/>
        </w:rPr>
      </w:pPr>
      <w:r>
        <w:rPr>
          <w:rFonts w:ascii="Arial" w:eastAsia="Arial" w:hAnsi="Arial" w:cs="Arial"/>
          <w:sz w:val="32"/>
          <w:szCs w:val="32"/>
        </w:rPr>
        <w:t>El resultado fue una convocatoria de más de 2.5 millones de asistentes al evento en Parque Fundidora. Familias, jóvenes y visitantes pudieron disfrutar la transmisión de más de 90 partidos del torneo, además de actividades deportivas, cultur</w:t>
      </w:r>
      <w:r>
        <w:rPr>
          <w:rFonts w:ascii="Arial" w:eastAsia="Arial" w:hAnsi="Arial" w:cs="Arial"/>
          <w:sz w:val="32"/>
          <w:szCs w:val="32"/>
        </w:rPr>
        <w:t>ales, gastronómicas y de entretenimiento.</w:t>
      </w:r>
    </w:p>
    <w:p w:rsidR="0069278A" w:rsidRDefault="00855CB3">
      <w:pPr>
        <w:spacing w:before="240" w:after="240" w:line="288" w:lineRule="auto"/>
        <w:jc w:val="both"/>
        <w:rPr>
          <w:rFonts w:ascii="Arial" w:eastAsia="Arial" w:hAnsi="Arial" w:cs="Arial"/>
          <w:sz w:val="32"/>
          <w:szCs w:val="32"/>
        </w:rPr>
      </w:pPr>
      <w:r>
        <w:rPr>
          <w:rFonts w:ascii="Arial" w:eastAsia="Arial" w:hAnsi="Arial" w:cs="Arial"/>
          <w:sz w:val="32"/>
          <w:szCs w:val="32"/>
        </w:rPr>
        <w:t xml:space="preserve"> </w:t>
      </w:r>
    </w:p>
    <w:p w:rsidR="0069278A" w:rsidRDefault="00855CB3">
      <w:pPr>
        <w:spacing w:before="240" w:after="240" w:line="288" w:lineRule="auto"/>
        <w:jc w:val="both"/>
        <w:rPr>
          <w:rFonts w:ascii="Arial" w:eastAsia="Arial" w:hAnsi="Arial" w:cs="Arial"/>
          <w:sz w:val="32"/>
          <w:szCs w:val="32"/>
        </w:rPr>
      </w:pPr>
      <w:r>
        <w:rPr>
          <w:rFonts w:ascii="Arial" w:eastAsia="Arial" w:hAnsi="Arial" w:cs="Arial"/>
          <w:sz w:val="32"/>
          <w:szCs w:val="32"/>
        </w:rPr>
        <w:t>El Fan Festival se convirtió también en uno de los principales puntos de encuentro de la “ola mexicana” generada por la Selección Nacional. Aunque México no jugó en Nuevo León, la afición hizo suyo el espacio y m</w:t>
      </w:r>
      <w:r>
        <w:rPr>
          <w:rFonts w:ascii="Arial" w:eastAsia="Arial" w:hAnsi="Arial" w:cs="Arial"/>
          <w:sz w:val="32"/>
          <w:szCs w:val="32"/>
        </w:rPr>
        <w:t>antuvo viva la emoción mundialista durante todo el torneo.</w:t>
      </w:r>
    </w:p>
    <w:p w:rsidR="0069278A" w:rsidRDefault="00855CB3">
      <w:pPr>
        <w:spacing w:before="240" w:after="240" w:line="288" w:lineRule="auto"/>
        <w:jc w:val="both"/>
        <w:rPr>
          <w:rFonts w:ascii="Arial" w:eastAsia="Arial" w:hAnsi="Arial" w:cs="Arial"/>
          <w:sz w:val="32"/>
          <w:szCs w:val="32"/>
        </w:rPr>
      </w:pPr>
      <w:r>
        <w:rPr>
          <w:rFonts w:ascii="Arial" w:eastAsia="Arial" w:hAnsi="Arial" w:cs="Arial"/>
          <w:sz w:val="32"/>
          <w:szCs w:val="32"/>
        </w:rPr>
        <w:lastRenderedPageBreak/>
        <w:t xml:space="preserve"> </w:t>
      </w:r>
    </w:p>
    <w:p w:rsidR="0069278A" w:rsidRDefault="00855CB3">
      <w:pPr>
        <w:spacing w:before="240" w:after="240" w:line="288" w:lineRule="auto"/>
        <w:jc w:val="both"/>
        <w:rPr>
          <w:rFonts w:ascii="Arial" w:eastAsia="Arial" w:hAnsi="Arial" w:cs="Arial"/>
          <w:sz w:val="32"/>
          <w:szCs w:val="32"/>
        </w:rPr>
      </w:pPr>
      <w:r>
        <w:rPr>
          <w:rFonts w:ascii="Arial" w:eastAsia="Arial" w:hAnsi="Arial" w:cs="Arial"/>
          <w:sz w:val="32"/>
          <w:szCs w:val="32"/>
        </w:rPr>
        <w:t xml:space="preserve">La programación reunió a más de 50 artistas y talentos, además de cinco grandes conciertos encabezados por </w:t>
      </w:r>
      <w:proofErr w:type="spellStart"/>
      <w:r>
        <w:rPr>
          <w:rFonts w:ascii="Arial" w:eastAsia="Arial" w:hAnsi="Arial" w:cs="Arial"/>
          <w:sz w:val="32"/>
          <w:szCs w:val="32"/>
        </w:rPr>
        <w:t>Chayanne</w:t>
      </w:r>
      <w:proofErr w:type="spellEnd"/>
      <w:r>
        <w:rPr>
          <w:rFonts w:ascii="Arial" w:eastAsia="Arial" w:hAnsi="Arial" w:cs="Arial"/>
          <w:sz w:val="32"/>
          <w:szCs w:val="32"/>
        </w:rPr>
        <w:t xml:space="preserve">, Imagine </w:t>
      </w:r>
      <w:proofErr w:type="spellStart"/>
      <w:r>
        <w:rPr>
          <w:rFonts w:ascii="Arial" w:eastAsia="Arial" w:hAnsi="Arial" w:cs="Arial"/>
          <w:sz w:val="32"/>
          <w:szCs w:val="32"/>
        </w:rPr>
        <w:t>Dragons</w:t>
      </w:r>
      <w:proofErr w:type="spellEnd"/>
      <w:r>
        <w:rPr>
          <w:rFonts w:ascii="Arial" w:eastAsia="Arial" w:hAnsi="Arial" w:cs="Arial"/>
          <w:sz w:val="32"/>
          <w:szCs w:val="32"/>
        </w:rPr>
        <w:t xml:space="preserve">, Grupo Firme, Enrique Iglesias y </w:t>
      </w:r>
      <w:proofErr w:type="spellStart"/>
      <w:r>
        <w:rPr>
          <w:rFonts w:ascii="Arial" w:eastAsia="Arial" w:hAnsi="Arial" w:cs="Arial"/>
          <w:sz w:val="32"/>
          <w:szCs w:val="32"/>
        </w:rPr>
        <w:t>Carín</w:t>
      </w:r>
      <w:proofErr w:type="spellEnd"/>
      <w:r>
        <w:rPr>
          <w:rFonts w:ascii="Arial" w:eastAsia="Arial" w:hAnsi="Arial" w:cs="Arial"/>
          <w:sz w:val="32"/>
          <w:szCs w:val="32"/>
        </w:rPr>
        <w:t xml:space="preserve"> León.</w:t>
      </w:r>
    </w:p>
    <w:p w:rsidR="0069278A" w:rsidRDefault="00855CB3">
      <w:pPr>
        <w:spacing w:before="240" w:after="240" w:line="288" w:lineRule="auto"/>
        <w:jc w:val="both"/>
        <w:rPr>
          <w:rFonts w:ascii="Arial" w:eastAsia="Arial" w:hAnsi="Arial" w:cs="Arial"/>
          <w:sz w:val="32"/>
          <w:szCs w:val="32"/>
        </w:rPr>
      </w:pPr>
      <w:r>
        <w:rPr>
          <w:rFonts w:ascii="Arial" w:eastAsia="Arial" w:hAnsi="Arial" w:cs="Arial"/>
          <w:sz w:val="32"/>
          <w:szCs w:val="32"/>
        </w:rPr>
        <w:t xml:space="preserve">Imagine </w:t>
      </w:r>
      <w:proofErr w:type="spellStart"/>
      <w:r>
        <w:rPr>
          <w:rFonts w:ascii="Arial" w:eastAsia="Arial" w:hAnsi="Arial" w:cs="Arial"/>
          <w:sz w:val="32"/>
          <w:szCs w:val="32"/>
        </w:rPr>
        <w:t>Dragons</w:t>
      </w:r>
      <w:proofErr w:type="spellEnd"/>
      <w:r>
        <w:rPr>
          <w:rFonts w:ascii="Arial" w:eastAsia="Arial" w:hAnsi="Arial" w:cs="Arial"/>
          <w:sz w:val="32"/>
          <w:szCs w:val="32"/>
        </w:rPr>
        <w:t xml:space="preserve"> c</w:t>
      </w:r>
      <w:r>
        <w:rPr>
          <w:rFonts w:ascii="Arial" w:eastAsia="Arial" w:hAnsi="Arial" w:cs="Arial"/>
          <w:sz w:val="32"/>
          <w:szCs w:val="32"/>
        </w:rPr>
        <w:t xml:space="preserve">onvocó a más de 120 mil asistentes, mientras que Grupo Firme reunió a aproximadamente 150 mil </w:t>
      </w:r>
      <w:proofErr w:type="spellStart"/>
      <w:r>
        <w:rPr>
          <w:rFonts w:ascii="Arial" w:eastAsia="Arial" w:hAnsi="Arial" w:cs="Arial"/>
          <w:sz w:val="32"/>
          <w:szCs w:val="32"/>
        </w:rPr>
        <w:t>personasen</w:t>
      </w:r>
      <w:proofErr w:type="spellEnd"/>
      <w:r>
        <w:rPr>
          <w:rFonts w:ascii="Arial" w:eastAsia="Arial" w:hAnsi="Arial" w:cs="Arial"/>
          <w:sz w:val="32"/>
          <w:szCs w:val="32"/>
        </w:rPr>
        <w:t xml:space="preserve"> una sola jornada.</w:t>
      </w:r>
    </w:p>
    <w:p w:rsidR="0069278A" w:rsidRDefault="00855CB3">
      <w:pPr>
        <w:spacing w:before="240" w:after="240" w:line="288" w:lineRule="auto"/>
        <w:jc w:val="both"/>
        <w:rPr>
          <w:rFonts w:ascii="Arial" w:eastAsia="Arial" w:hAnsi="Arial" w:cs="Arial"/>
          <w:sz w:val="32"/>
          <w:szCs w:val="32"/>
        </w:rPr>
      </w:pPr>
      <w:r>
        <w:rPr>
          <w:rFonts w:ascii="Arial" w:eastAsia="Arial" w:hAnsi="Arial" w:cs="Arial"/>
          <w:sz w:val="32"/>
          <w:szCs w:val="32"/>
        </w:rPr>
        <w:t xml:space="preserve"> </w:t>
      </w:r>
    </w:p>
    <w:p w:rsidR="0069278A" w:rsidRDefault="0069278A">
      <w:pPr>
        <w:spacing w:before="240" w:after="240" w:line="288" w:lineRule="auto"/>
        <w:jc w:val="both"/>
        <w:rPr>
          <w:rFonts w:ascii="Arial" w:eastAsia="Arial" w:hAnsi="Arial" w:cs="Arial"/>
          <w:sz w:val="32"/>
          <w:szCs w:val="32"/>
        </w:rPr>
      </w:pPr>
    </w:p>
    <w:p w:rsidR="0069278A" w:rsidRDefault="00855CB3">
      <w:pPr>
        <w:spacing w:before="240" w:after="240" w:line="288" w:lineRule="auto"/>
        <w:jc w:val="both"/>
        <w:rPr>
          <w:rFonts w:ascii="Arial" w:eastAsia="Arial" w:hAnsi="Arial" w:cs="Arial"/>
          <w:sz w:val="32"/>
          <w:szCs w:val="32"/>
        </w:rPr>
      </w:pPr>
      <w:r>
        <w:rPr>
          <w:rFonts w:ascii="Arial" w:eastAsia="Arial" w:hAnsi="Arial" w:cs="Arial"/>
          <w:sz w:val="32"/>
          <w:szCs w:val="32"/>
        </w:rPr>
        <w:t>Un modelo financiero que recuperó más de la mitad de la inversión</w:t>
      </w:r>
    </w:p>
    <w:p w:rsidR="0069278A" w:rsidRDefault="00855CB3">
      <w:pPr>
        <w:spacing w:before="240" w:after="240" w:line="288" w:lineRule="auto"/>
        <w:jc w:val="both"/>
        <w:rPr>
          <w:rFonts w:ascii="Arial" w:eastAsia="Arial" w:hAnsi="Arial" w:cs="Arial"/>
          <w:sz w:val="32"/>
          <w:szCs w:val="32"/>
        </w:rPr>
      </w:pPr>
      <w:r>
        <w:rPr>
          <w:rFonts w:ascii="Arial" w:eastAsia="Arial" w:hAnsi="Arial" w:cs="Arial"/>
          <w:sz w:val="32"/>
          <w:szCs w:val="32"/>
        </w:rPr>
        <w:t xml:space="preserve"> </w:t>
      </w:r>
    </w:p>
    <w:p w:rsidR="0069278A" w:rsidRDefault="00855CB3">
      <w:pPr>
        <w:spacing w:before="240" w:after="240" w:line="288" w:lineRule="auto"/>
        <w:jc w:val="both"/>
        <w:rPr>
          <w:rFonts w:ascii="Arial" w:eastAsia="Arial" w:hAnsi="Arial" w:cs="Arial"/>
          <w:sz w:val="32"/>
          <w:szCs w:val="32"/>
        </w:rPr>
      </w:pPr>
      <w:r>
        <w:rPr>
          <w:rFonts w:ascii="Arial" w:eastAsia="Arial" w:hAnsi="Arial" w:cs="Arial"/>
          <w:sz w:val="32"/>
          <w:szCs w:val="32"/>
        </w:rPr>
        <w:t>Uno de los principales resultados del FIFA Fan Festival™ Monte</w:t>
      </w:r>
      <w:r>
        <w:rPr>
          <w:rFonts w:ascii="Arial" w:eastAsia="Arial" w:hAnsi="Arial" w:cs="Arial"/>
          <w:sz w:val="32"/>
          <w:szCs w:val="32"/>
        </w:rPr>
        <w:t>rrey fue su modelo financiero.</w:t>
      </w:r>
    </w:p>
    <w:p w:rsidR="0069278A" w:rsidRDefault="00855CB3">
      <w:pPr>
        <w:spacing w:before="240" w:after="240" w:line="288" w:lineRule="auto"/>
        <w:jc w:val="both"/>
        <w:rPr>
          <w:rFonts w:ascii="Arial" w:eastAsia="Arial" w:hAnsi="Arial" w:cs="Arial"/>
          <w:sz w:val="32"/>
          <w:szCs w:val="32"/>
        </w:rPr>
      </w:pPr>
      <w:r>
        <w:rPr>
          <w:rFonts w:ascii="Arial" w:eastAsia="Arial" w:hAnsi="Arial" w:cs="Arial"/>
          <w:sz w:val="32"/>
          <w:szCs w:val="32"/>
        </w:rPr>
        <w:t xml:space="preserve"> </w:t>
      </w:r>
    </w:p>
    <w:p w:rsidR="0069278A" w:rsidRDefault="00855CB3">
      <w:pPr>
        <w:spacing w:before="240" w:after="240" w:line="288" w:lineRule="auto"/>
        <w:jc w:val="both"/>
        <w:rPr>
          <w:rFonts w:ascii="Arial" w:eastAsia="Arial" w:hAnsi="Arial" w:cs="Arial"/>
          <w:sz w:val="32"/>
          <w:szCs w:val="32"/>
        </w:rPr>
      </w:pPr>
      <w:r>
        <w:rPr>
          <w:rFonts w:ascii="Arial" w:eastAsia="Arial" w:hAnsi="Arial" w:cs="Arial"/>
          <w:sz w:val="32"/>
          <w:szCs w:val="32"/>
        </w:rPr>
        <w:t>El evento representó una inversión total de $492 millones de pesos, IVA incluido, ejecutada mediante dos contratos.</w:t>
      </w:r>
    </w:p>
    <w:p w:rsidR="0069278A" w:rsidRDefault="00855CB3">
      <w:pPr>
        <w:spacing w:before="240" w:after="240" w:line="288" w:lineRule="auto"/>
        <w:jc w:val="both"/>
        <w:rPr>
          <w:rFonts w:ascii="Arial" w:eastAsia="Arial" w:hAnsi="Arial" w:cs="Arial"/>
          <w:sz w:val="32"/>
          <w:szCs w:val="32"/>
        </w:rPr>
      </w:pPr>
      <w:r>
        <w:rPr>
          <w:rFonts w:ascii="Arial" w:eastAsia="Arial" w:hAnsi="Arial" w:cs="Arial"/>
          <w:sz w:val="32"/>
          <w:szCs w:val="32"/>
        </w:rPr>
        <w:t xml:space="preserve"> </w:t>
      </w:r>
    </w:p>
    <w:p w:rsidR="0069278A" w:rsidRDefault="00855CB3">
      <w:pPr>
        <w:spacing w:before="240" w:after="240" w:line="288" w:lineRule="auto"/>
        <w:jc w:val="both"/>
        <w:rPr>
          <w:rFonts w:ascii="Arial" w:eastAsia="Arial" w:hAnsi="Arial" w:cs="Arial"/>
          <w:sz w:val="32"/>
          <w:szCs w:val="32"/>
        </w:rPr>
      </w:pPr>
      <w:r>
        <w:rPr>
          <w:rFonts w:ascii="Arial" w:eastAsia="Arial" w:hAnsi="Arial" w:cs="Arial"/>
          <w:sz w:val="32"/>
          <w:szCs w:val="32"/>
        </w:rPr>
        <w:t>Se lograron recuperar, $257.36 millones de pesos, equivalentes al 52.3% de la inversión total, que fueron</w:t>
      </w:r>
      <w:r>
        <w:rPr>
          <w:rFonts w:ascii="Arial" w:eastAsia="Arial" w:hAnsi="Arial" w:cs="Arial"/>
          <w:sz w:val="32"/>
          <w:szCs w:val="32"/>
        </w:rPr>
        <w:t xml:space="preserve"> recuperados o cubiertos </w:t>
      </w:r>
      <w:r>
        <w:rPr>
          <w:rFonts w:ascii="Arial" w:eastAsia="Arial" w:hAnsi="Arial" w:cs="Arial"/>
          <w:sz w:val="32"/>
          <w:szCs w:val="32"/>
        </w:rPr>
        <w:lastRenderedPageBreak/>
        <w:t>mediante ingresos generados por el propio evento, patrocinios y aportaciones complementarias.</w:t>
      </w:r>
    </w:p>
    <w:p w:rsidR="0069278A" w:rsidRDefault="00855CB3">
      <w:pPr>
        <w:spacing w:before="240" w:after="240" w:line="288" w:lineRule="auto"/>
        <w:jc w:val="both"/>
        <w:rPr>
          <w:rFonts w:ascii="Arial" w:eastAsia="Arial" w:hAnsi="Arial" w:cs="Arial"/>
          <w:sz w:val="32"/>
          <w:szCs w:val="32"/>
        </w:rPr>
      </w:pPr>
      <w:r>
        <w:rPr>
          <w:rFonts w:ascii="Arial" w:eastAsia="Arial" w:hAnsi="Arial" w:cs="Arial"/>
          <w:sz w:val="32"/>
          <w:szCs w:val="32"/>
        </w:rPr>
        <w:t xml:space="preserve"> </w:t>
      </w:r>
    </w:p>
    <w:p w:rsidR="0069278A" w:rsidRDefault="00855CB3">
      <w:pPr>
        <w:spacing w:before="240" w:after="240" w:line="288" w:lineRule="auto"/>
        <w:jc w:val="both"/>
        <w:rPr>
          <w:rFonts w:ascii="Arial" w:eastAsia="Arial" w:hAnsi="Arial" w:cs="Arial"/>
          <w:sz w:val="32"/>
          <w:szCs w:val="32"/>
        </w:rPr>
      </w:pPr>
      <w:r>
        <w:rPr>
          <w:rFonts w:ascii="Arial" w:eastAsia="Arial" w:hAnsi="Arial" w:cs="Arial"/>
          <w:sz w:val="32"/>
          <w:szCs w:val="32"/>
        </w:rPr>
        <w:t>En otras palabras, más de la mitad del FIFA Fan Festival™ Monterrey se pagó con la propia capacidad de generación de ingresos y financi</w:t>
      </w:r>
      <w:r>
        <w:rPr>
          <w:rFonts w:ascii="Arial" w:eastAsia="Arial" w:hAnsi="Arial" w:cs="Arial"/>
          <w:sz w:val="32"/>
          <w:szCs w:val="32"/>
        </w:rPr>
        <w:t>amiento vinculada al evento.</w:t>
      </w:r>
    </w:p>
    <w:p w:rsidR="0069278A" w:rsidRDefault="00855CB3">
      <w:pPr>
        <w:spacing w:before="240" w:after="240" w:line="288" w:lineRule="auto"/>
        <w:jc w:val="both"/>
        <w:rPr>
          <w:rFonts w:ascii="Arial" w:eastAsia="Arial" w:hAnsi="Arial" w:cs="Arial"/>
          <w:sz w:val="32"/>
          <w:szCs w:val="32"/>
        </w:rPr>
      </w:pPr>
      <w:r>
        <w:rPr>
          <w:rFonts w:ascii="Arial" w:eastAsia="Arial" w:hAnsi="Arial" w:cs="Arial"/>
          <w:sz w:val="32"/>
          <w:szCs w:val="32"/>
        </w:rPr>
        <w:t xml:space="preserve"> </w:t>
      </w:r>
    </w:p>
    <w:p w:rsidR="0069278A" w:rsidRDefault="00855CB3">
      <w:pPr>
        <w:spacing w:before="240" w:after="240" w:line="288" w:lineRule="auto"/>
        <w:jc w:val="both"/>
        <w:rPr>
          <w:rFonts w:ascii="Arial" w:eastAsia="Arial" w:hAnsi="Arial" w:cs="Arial"/>
          <w:sz w:val="32"/>
          <w:szCs w:val="32"/>
        </w:rPr>
      </w:pPr>
      <w:r>
        <w:rPr>
          <w:rFonts w:ascii="Arial" w:eastAsia="Arial" w:hAnsi="Arial" w:cs="Arial"/>
          <w:sz w:val="32"/>
          <w:szCs w:val="32"/>
        </w:rPr>
        <w:t>Los recursos se integraron de la siguiente manera:</w:t>
      </w:r>
    </w:p>
    <w:p w:rsidR="0069278A" w:rsidRDefault="00855CB3">
      <w:pPr>
        <w:spacing w:before="240" w:after="240" w:line="288" w:lineRule="auto"/>
        <w:jc w:val="both"/>
        <w:rPr>
          <w:rFonts w:ascii="Arial" w:eastAsia="Arial" w:hAnsi="Arial" w:cs="Arial"/>
          <w:sz w:val="32"/>
          <w:szCs w:val="32"/>
        </w:rPr>
      </w:pPr>
      <w:r>
        <w:rPr>
          <w:rFonts w:ascii="Arial" w:eastAsia="Arial" w:hAnsi="Arial" w:cs="Arial"/>
          <w:sz w:val="32"/>
          <w:szCs w:val="32"/>
        </w:rPr>
        <w:t xml:space="preserve">• $257.36 millones de pesos provenientes de zonas </w:t>
      </w:r>
      <w:proofErr w:type="spellStart"/>
      <w:r>
        <w:rPr>
          <w:rFonts w:ascii="Arial" w:eastAsia="Arial" w:hAnsi="Arial" w:cs="Arial"/>
          <w:sz w:val="32"/>
          <w:szCs w:val="32"/>
        </w:rPr>
        <w:t>premium</w:t>
      </w:r>
      <w:proofErr w:type="spellEnd"/>
      <w:r>
        <w:rPr>
          <w:rFonts w:ascii="Arial" w:eastAsia="Arial" w:hAnsi="Arial" w:cs="Arial"/>
          <w:sz w:val="32"/>
          <w:szCs w:val="32"/>
        </w:rPr>
        <w:t>, alimentos y bebidas, estacionamientos, Host City Monterrey, la Oficina de Convenciones y Visitantes y otras fuentes.</w:t>
      </w:r>
    </w:p>
    <w:p w:rsidR="0069278A" w:rsidRDefault="00855CB3">
      <w:pPr>
        <w:spacing w:before="240" w:after="240" w:line="288" w:lineRule="auto"/>
        <w:jc w:val="both"/>
        <w:rPr>
          <w:rFonts w:ascii="Arial" w:eastAsia="Arial" w:hAnsi="Arial" w:cs="Arial"/>
          <w:sz w:val="32"/>
          <w:szCs w:val="32"/>
        </w:rPr>
      </w:pPr>
      <w:r>
        <w:rPr>
          <w:rFonts w:ascii="Arial" w:eastAsia="Arial" w:hAnsi="Arial" w:cs="Arial"/>
          <w:sz w:val="32"/>
          <w:szCs w:val="32"/>
        </w:rPr>
        <w:t>• $234.64 millones de pesos provenientes de recursos propios de Parque Fundidora</w:t>
      </w:r>
      <w:r>
        <w:rPr>
          <w:rFonts w:ascii="Arial" w:eastAsia="Arial" w:hAnsi="Arial" w:cs="Arial"/>
          <w:sz w:val="32"/>
          <w:szCs w:val="32"/>
        </w:rPr>
        <w:t>.</w:t>
      </w:r>
    </w:p>
    <w:p w:rsidR="0069278A" w:rsidRDefault="00855CB3">
      <w:pPr>
        <w:spacing w:before="240" w:after="240" w:line="288" w:lineRule="auto"/>
        <w:jc w:val="both"/>
        <w:rPr>
          <w:rFonts w:ascii="Arial" w:eastAsia="Arial" w:hAnsi="Arial" w:cs="Arial"/>
          <w:sz w:val="32"/>
          <w:szCs w:val="32"/>
        </w:rPr>
      </w:pPr>
      <w:r>
        <w:rPr>
          <w:rFonts w:ascii="Arial" w:eastAsia="Arial" w:hAnsi="Arial" w:cs="Arial"/>
          <w:sz w:val="32"/>
          <w:szCs w:val="32"/>
        </w:rPr>
        <w:t xml:space="preserve"> </w:t>
      </w:r>
    </w:p>
    <w:p w:rsidR="0069278A" w:rsidRDefault="00855CB3">
      <w:pPr>
        <w:spacing w:before="240" w:after="240" w:line="288" w:lineRule="auto"/>
        <w:jc w:val="both"/>
        <w:rPr>
          <w:rFonts w:ascii="Arial" w:eastAsia="Arial" w:hAnsi="Arial" w:cs="Arial"/>
          <w:sz w:val="32"/>
          <w:szCs w:val="32"/>
        </w:rPr>
      </w:pPr>
      <w:r>
        <w:rPr>
          <w:rFonts w:ascii="Arial" w:eastAsia="Arial" w:hAnsi="Arial" w:cs="Arial"/>
          <w:sz w:val="32"/>
          <w:szCs w:val="32"/>
        </w:rPr>
        <w:t xml:space="preserve">De esta forma, por cada 100 pesos invertidos en la realización del Fan Festival, 52.3 pesos fueron recuperados o cubiertos mediante ingresos del evento y fuentes complementarias, mientras que 47.7 pesos correspondieron a recursos propios de Parque </w:t>
      </w:r>
      <w:proofErr w:type="spellStart"/>
      <w:r>
        <w:rPr>
          <w:rFonts w:ascii="Arial" w:eastAsia="Arial" w:hAnsi="Arial" w:cs="Arial"/>
          <w:sz w:val="32"/>
          <w:szCs w:val="32"/>
        </w:rPr>
        <w:t>Fund</w:t>
      </w:r>
      <w:r>
        <w:rPr>
          <w:rFonts w:ascii="Arial" w:eastAsia="Arial" w:hAnsi="Arial" w:cs="Arial"/>
          <w:sz w:val="32"/>
          <w:szCs w:val="32"/>
        </w:rPr>
        <w:t>idora.Este</w:t>
      </w:r>
      <w:proofErr w:type="spellEnd"/>
      <w:r>
        <w:rPr>
          <w:rFonts w:ascii="Arial" w:eastAsia="Arial" w:hAnsi="Arial" w:cs="Arial"/>
          <w:sz w:val="32"/>
          <w:szCs w:val="32"/>
        </w:rPr>
        <w:t xml:space="preserve"> nivel de recuperación no tuvo precedente en ninguna sede de la Copa del Mundo y constituye un caso de éxito sin precedentes.</w:t>
      </w:r>
    </w:p>
    <w:p w:rsidR="0069278A" w:rsidRDefault="00855CB3">
      <w:pPr>
        <w:spacing w:before="240" w:after="240" w:line="288" w:lineRule="auto"/>
        <w:jc w:val="both"/>
        <w:rPr>
          <w:rFonts w:ascii="Arial" w:eastAsia="Arial" w:hAnsi="Arial" w:cs="Arial"/>
          <w:sz w:val="32"/>
          <w:szCs w:val="32"/>
        </w:rPr>
      </w:pPr>
      <w:r>
        <w:rPr>
          <w:rFonts w:ascii="Arial" w:eastAsia="Arial" w:hAnsi="Arial" w:cs="Arial"/>
          <w:sz w:val="32"/>
          <w:szCs w:val="32"/>
        </w:rPr>
        <w:t xml:space="preserve"> </w:t>
      </w:r>
    </w:p>
    <w:p w:rsidR="0069278A" w:rsidRDefault="00855CB3">
      <w:pPr>
        <w:spacing w:before="240" w:after="240" w:line="288" w:lineRule="auto"/>
        <w:jc w:val="both"/>
        <w:rPr>
          <w:rFonts w:ascii="Arial" w:eastAsia="Arial" w:hAnsi="Arial" w:cs="Arial"/>
          <w:sz w:val="32"/>
          <w:szCs w:val="32"/>
        </w:rPr>
      </w:pPr>
      <w:r>
        <w:rPr>
          <w:rFonts w:ascii="Arial" w:eastAsia="Arial" w:hAnsi="Arial" w:cs="Arial"/>
          <w:sz w:val="32"/>
          <w:szCs w:val="32"/>
        </w:rPr>
        <w:t>Para un evento con acceso general gratuito, realizado durante 39 días, con más de 2.5 millones de asistentes, más de 9</w:t>
      </w:r>
      <w:r>
        <w:rPr>
          <w:rFonts w:ascii="Arial" w:eastAsia="Arial" w:hAnsi="Arial" w:cs="Arial"/>
          <w:sz w:val="32"/>
          <w:szCs w:val="32"/>
        </w:rPr>
        <w:t>0 partidos transmitidos y cinco conciertos masivos, este nivel de recuperación representa un caso de éxito en la organización y sostenibilidad financiera de eventos públicos de gran escala.</w:t>
      </w:r>
    </w:p>
    <w:p w:rsidR="0069278A" w:rsidRDefault="00855CB3">
      <w:pPr>
        <w:spacing w:before="240" w:after="240" w:line="288" w:lineRule="auto"/>
        <w:jc w:val="both"/>
        <w:rPr>
          <w:rFonts w:ascii="Arial" w:eastAsia="Arial" w:hAnsi="Arial" w:cs="Arial"/>
          <w:sz w:val="32"/>
          <w:szCs w:val="32"/>
        </w:rPr>
      </w:pPr>
      <w:r>
        <w:rPr>
          <w:rFonts w:ascii="Arial" w:eastAsia="Arial" w:hAnsi="Arial" w:cs="Arial"/>
          <w:sz w:val="32"/>
          <w:szCs w:val="32"/>
        </w:rPr>
        <w:t xml:space="preserve"> </w:t>
      </w:r>
    </w:p>
    <w:p w:rsidR="0069278A" w:rsidRDefault="00855CB3">
      <w:pPr>
        <w:spacing w:before="240" w:after="240" w:line="288" w:lineRule="auto"/>
        <w:jc w:val="both"/>
        <w:rPr>
          <w:rFonts w:ascii="Arial" w:eastAsia="Arial" w:hAnsi="Arial" w:cs="Arial"/>
          <w:sz w:val="32"/>
          <w:szCs w:val="32"/>
        </w:rPr>
      </w:pPr>
      <w:r>
        <w:rPr>
          <w:rFonts w:ascii="Arial" w:eastAsia="Arial" w:hAnsi="Arial" w:cs="Arial"/>
          <w:sz w:val="32"/>
          <w:szCs w:val="32"/>
        </w:rPr>
        <w:t>El modelo permitió convertir ingresos comerciales generados alre</w:t>
      </w:r>
      <w:r>
        <w:rPr>
          <w:rFonts w:ascii="Arial" w:eastAsia="Arial" w:hAnsi="Arial" w:cs="Arial"/>
          <w:sz w:val="32"/>
          <w:szCs w:val="32"/>
        </w:rPr>
        <w:t>dedor del evento en acceso público gratuito, entretenimiento, convivencia y una experiencia mundialista de escala internacional para millones de personas.</w:t>
      </w:r>
    </w:p>
    <w:p w:rsidR="0069278A" w:rsidRDefault="00855CB3">
      <w:pPr>
        <w:spacing w:before="240" w:after="240" w:line="288" w:lineRule="auto"/>
        <w:jc w:val="both"/>
        <w:rPr>
          <w:rFonts w:ascii="Arial" w:eastAsia="Arial" w:hAnsi="Arial" w:cs="Arial"/>
          <w:sz w:val="32"/>
          <w:szCs w:val="32"/>
        </w:rPr>
      </w:pPr>
      <w:r>
        <w:rPr>
          <w:rFonts w:ascii="Arial" w:eastAsia="Arial" w:hAnsi="Arial" w:cs="Arial"/>
          <w:sz w:val="32"/>
          <w:szCs w:val="32"/>
        </w:rPr>
        <w:t xml:space="preserve"> </w:t>
      </w:r>
    </w:p>
    <w:p w:rsidR="0069278A" w:rsidRDefault="00855CB3">
      <w:pPr>
        <w:spacing w:before="240" w:after="240" w:line="288" w:lineRule="auto"/>
        <w:jc w:val="both"/>
        <w:rPr>
          <w:rFonts w:ascii="Arial" w:eastAsia="Arial" w:hAnsi="Arial" w:cs="Arial"/>
          <w:sz w:val="32"/>
          <w:szCs w:val="32"/>
        </w:rPr>
      </w:pPr>
      <w:r>
        <w:rPr>
          <w:rFonts w:ascii="Arial" w:eastAsia="Arial" w:hAnsi="Arial" w:cs="Arial"/>
          <w:sz w:val="32"/>
          <w:szCs w:val="32"/>
        </w:rPr>
        <w:t>La aportación de Parque Fundidora fue posible gracias a un modelo de gestión construido a partir de</w:t>
      </w:r>
      <w:r>
        <w:rPr>
          <w:rFonts w:ascii="Arial" w:eastAsia="Arial" w:hAnsi="Arial" w:cs="Arial"/>
          <w:sz w:val="32"/>
          <w:szCs w:val="32"/>
        </w:rPr>
        <w:t xml:space="preserve"> 2021 con la Nueva Era de Parques de Nuevo León, mediante el cual el organismo genera ingresos propios a través de festivales, concesiones, arrendamientos y estrategias comerciales, para posteriormente reinvertirlos en infraestructura, servicios y experien</w:t>
      </w:r>
      <w:r>
        <w:rPr>
          <w:rFonts w:ascii="Arial" w:eastAsia="Arial" w:hAnsi="Arial" w:cs="Arial"/>
          <w:sz w:val="32"/>
          <w:szCs w:val="32"/>
        </w:rPr>
        <w:t>cias públicas.</w:t>
      </w:r>
    </w:p>
    <w:p w:rsidR="0069278A" w:rsidRDefault="00855CB3">
      <w:pPr>
        <w:spacing w:before="240" w:after="240" w:line="288" w:lineRule="auto"/>
        <w:jc w:val="both"/>
        <w:rPr>
          <w:rFonts w:ascii="Arial" w:eastAsia="Arial" w:hAnsi="Arial" w:cs="Arial"/>
          <w:sz w:val="32"/>
          <w:szCs w:val="32"/>
        </w:rPr>
      </w:pPr>
      <w:r>
        <w:rPr>
          <w:rFonts w:ascii="Arial" w:eastAsia="Arial" w:hAnsi="Arial" w:cs="Arial"/>
          <w:sz w:val="32"/>
          <w:szCs w:val="32"/>
        </w:rPr>
        <w:t xml:space="preserve"> </w:t>
      </w:r>
    </w:p>
    <w:p w:rsidR="0069278A" w:rsidRDefault="00855CB3">
      <w:pPr>
        <w:spacing w:before="240" w:after="240" w:line="288" w:lineRule="auto"/>
        <w:jc w:val="both"/>
        <w:rPr>
          <w:rFonts w:ascii="Arial" w:eastAsia="Arial" w:hAnsi="Arial" w:cs="Arial"/>
          <w:sz w:val="32"/>
          <w:szCs w:val="32"/>
        </w:rPr>
      </w:pPr>
      <w:r>
        <w:rPr>
          <w:rFonts w:ascii="Arial" w:eastAsia="Arial" w:hAnsi="Arial" w:cs="Arial"/>
          <w:sz w:val="32"/>
          <w:szCs w:val="32"/>
        </w:rPr>
        <w:t xml:space="preserve">Fan </w:t>
      </w:r>
      <w:proofErr w:type="spellStart"/>
      <w:r>
        <w:rPr>
          <w:rFonts w:ascii="Arial" w:eastAsia="Arial" w:hAnsi="Arial" w:cs="Arial"/>
          <w:sz w:val="32"/>
          <w:szCs w:val="32"/>
        </w:rPr>
        <w:t>Fest</w:t>
      </w:r>
      <w:proofErr w:type="spellEnd"/>
      <w:r>
        <w:rPr>
          <w:rFonts w:ascii="Arial" w:eastAsia="Arial" w:hAnsi="Arial" w:cs="Arial"/>
          <w:sz w:val="32"/>
          <w:szCs w:val="32"/>
        </w:rPr>
        <w:t xml:space="preserve"> no requirió aportaciones extraordinarias ni transferencias presupuestales del Gobierno Central del Estado, por lo que representó costo cero para el Gobierno Central. Con recursos propios generados por Parque Fundidora, se cubriero</w:t>
      </w:r>
      <w:r>
        <w:rPr>
          <w:rFonts w:ascii="Arial" w:eastAsia="Arial" w:hAnsi="Arial" w:cs="Arial"/>
          <w:sz w:val="32"/>
          <w:szCs w:val="32"/>
        </w:rPr>
        <w:t>n el 47.7% del gasto del evento, sin requerir aportaciones extraordinarias ni transferencias presupuestales del Gobierno Central del Estado.</w:t>
      </w:r>
    </w:p>
    <w:p w:rsidR="0069278A" w:rsidRDefault="00855CB3">
      <w:pPr>
        <w:spacing w:before="240" w:after="240" w:line="288" w:lineRule="auto"/>
        <w:jc w:val="both"/>
        <w:rPr>
          <w:rFonts w:ascii="Arial" w:eastAsia="Arial" w:hAnsi="Arial" w:cs="Arial"/>
          <w:sz w:val="32"/>
          <w:szCs w:val="32"/>
        </w:rPr>
      </w:pPr>
      <w:r>
        <w:rPr>
          <w:rFonts w:ascii="Arial" w:eastAsia="Arial" w:hAnsi="Arial" w:cs="Arial"/>
          <w:sz w:val="32"/>
          <w:szCs w:val="32"/>
        </w:rPr>
        <w:t xml:space="preserve"> </w:t>
      </w:r>
    </w:p>
    <w:p w:rsidR="0069278A" w:rsidRDefault="00855CB3">
      <w:pPr>
        <w:spacing w:before="240" w:after="240" w:line="288" w:lineRule="auto"/>
        <w:jc w:val="both"/>
        <w:rPr>
          <w:rFonts w:ascii="Arial" w:eastAsia="Arial" w:hAnsi="Arial" w:cs="Arial"/>
          <w:sz w:val="32"/>
          <w:szCs w:val="32"/>
        </w:rPr>
      </w:pPr>
      <w:r>
        <w:rPr>
          <w:rFonts w:ascii="Arial" w:eastAsia="Arial" w:hAnsi="Arial" w:cs="Arial"/>
          <w:sz w:val="32"/>
          <w:szCs w:val="32"/>
        </w:rPr>
        <w:t>Adicionalmente, sin representar una erogación monetaria para Parque Fundidora, se recibieron los derechos corresp</w:t>
      </w:r>
      <w:r>
        <w:rPr>
          <w:rFonts w:ascii="Arial" w:eastAsia="Arial" w:hAnsi="Arial" w:cs="Arial"/>
          <w:sz w:val="32"/>
          <w:szCs w:val="32"/>
        </w:rPr>
        <w:t xml:space="preserve">ondientes a la categoría de patrocinador principal Host City </w:t>
      </w:r>
      <w:proofErr w:type="spellStart"/>
      <w:r>
        <w:rPr>
          <w:rFonts w:ascii="Arial" w:eastAsia="Arial" w:hAnsi="Arial" w:cs="Arial"/>
          <w:sz w:val="32"/>
          <w:szCs w:val="32"/>
        </w:rPr>
        <w:t>Supporter</w:t>
      </w:r>
      <w:proofErr w:type="spellEnd"/>
      <w:r>
        <w:rPr>
          <w:rFonts w:ascii="Arial" w:eastAsia="Arial" w:hAnsi="Arial" w:cs="Arial"/>
          <w:sz w:val="32"/>
          <w:szCs w:val="32"/>
        </w:rPr>
        <w:t>, utilizados para proyectar la marca Nuevo León y la ciudad de Monterrey a nivel global, así como los derechos necesarios para transmitir más de 90 partidos del torneo.</w:t>
      </w:r>
    </w:p>
    <w:p w:rsidR="0069278A" w:rsidRDefault="00855CB3">
      <w:pPr>
        <w:spacing w:before="240" w:after="240" w:line="288" w:lineRule="auto"/>
        <w:jc w:val="both"/>
        <w:rPr>
          <w:rFonts w:ascii="Arial" w:eastAsia="Arial" w:hAnsi="Arial" w:cs="Arial"/>
          <w:sz w:val="32"/>
          <w:szCs w:val="32"/>
        </w:rPr>
      </w:pPr>
      <w:r>
        <w:rPr>
          <w:rFonts w:ascii="Arial" w:eastAsia="Arial" w:hAnsi="Arial" w:cs="Arial"/>
          <w:sz w:val="32"/>
          <w:szCs w:val="32"/>
        </w:rPr>
        <w:t xml:space="preserve"> </w:t>
      </w:r>
    </w:p>
    <w:p w:rsidR="0069278A" w:rsidRDefault="00855CB3">
      <w:pPr>
        <w:spacing w:before="240" w:after="240" w:line="288" w:lineRule="auto"/>
        <w:jc w:val="both"/>
        <w:rPr>
          <w:rFonts w:ascii="Arial" w:eastAsia="Arial" w:hAnsi="Arial" w:cs="Arial"/>
          <w:sz w:val="32"/>
          <w:szCs w:val="32"/>
        </w:rPr>
      </w:pPr>
      <w:r>
        <w:rPr>
          <w:rFonts w:ascii="Arial" w:eastAsia="Arial" w:hAnsi="Arial" w:cs="Arial"/>
          <w:sz w:val="32"/>
          <w:szCs w:val="32"/>
        </w:rPr>
        <w:t>Este balance corresponde exclusivamente al FIFA Fan Festival™ Monterrey, promovido por Parque Fundidora y el Comité Organizador Monterrey para la Copa Mundial de la FIFA 26™.</w:t>
      </w:r>
    </w:p>
    <w:p w:rsidR="0069278A" w:rsidRDefault="00855CB3">
      <w:pPr>
        <w:spacing w:before="240" w:after="240" w:line="288" w:lineRule="auto"/>
        <w:jc w:val="both"/>
        <w:rPr>
          <w:rFonts w:ascii="Arial" w:eastAsia="Arial" w:hAnsi="Arial" w:cs="Arial"/>
          <w:sz w:val="32"/>
          <w:szCs w:val="32"/>
        </w:rPr>
      </w:pPr>
      <w:r>
        <w:rPr>
          <w:rFonts w:ascii="Arial" w:eastAsia="Arial" w:hAnsi="Arial" w:cs="Arial"/>
          <w:sz w:val="32"/>
          <w:szCs w:val="32"/>
        </w:rPr>
        <w:t xml:space="preserve">  </w:t>
      </w:r>
    </w:p>
    <w:p w:rsidR="0069278A" w:rsidRDefault="00855CB3">
      <w:pPr>
        <w:spacing w:before="240" w:after="240" w:line="288" w:lineRule="auto"/>
        <w:jc w:val="both"/>
        <w:rPr>
          <w:rFonts w:ascii="Arial" w:eastAsia="Arial" w:hAnsi="Arial" w:cs="Arial"/>
          <w:b/>
          <w:bCs/>
          <w:sz w:val="32"/>
          <w:szCs w:val="32"/>
        </w:rPr>
      </w:pPr>
      <w:r>
        <w:rPr>
          <w:rFonts w:ascii="Arial" w:eastAsia="Arial" w:hAnsi="Arial" w:cs="Arial"/>
          <w:b/>
          <w:bCs/>
          <w:sz w:val="32"/>
          <w:szCs w:val="32"/>
        </w:rPr>
        <w:t>Transparencia y rendición de cuentas:</w:t>
      </w:r>
    </w:p>
    <w:p w:rsidR="0069278A" w:rsidRDefault="00855CB3">
      <w:pPr>
        <w:spacing w:before="240" w:after="240" w:line="288" w:lineRule="auto"/>
        <w:jc w:val="both"/>
        <w:rPr>
          <w:rFonts w:ascii="Arial" w:eastAsia="Arial" w:hAnsi="Arial" w:cs="Arial"/>
          <w:sz w:val="32"/>
          <w:szCs w:val="32"/>
        </w:rPr>
      </w:pPr>
      <w:r>
        <w:rPr>
          <w:rFonts w:ascii="Arial" w:eastAsia="Arial" w:hAnsi="Arial" w:cs="Arial"/>
          <w:sz w:val="32"/>
          <w:szCs w:val="32"/>
        </w:rPr>
        <w:t xml:space="preserve">Con el cierre administrativo del evento </w:t>
      </w:r>
      <w:r>
        <w:rPr>
          <w:rFonts w:ascii="Arial" w:eastAsia="Arial" w:hAnsi="Arial" w:cs="Arial"/>
          <w:sz w:val="32"/>
          <w:szCs w:val="32"/>
        </w:rPr>
        <w:t>ya concluido, Parque Fundidora pone a disposición pública los dos contratos relacionados con la realización del FIFA Fan Festival™ Monterrey, así como la información complementaria correspondiente al evento.</w:t>
      </w:r>
    </w:p>
    <w:p w:rsidR="0069278A" w:rsidRDefault="00855CB3">
      <w:pPr>
        <w:spacing w:before="240" w:after="240" w:line="288" w:lineRule="auto"/>
        <w:jc w:val="both"/>
        <w:rPr>
          <w:rFonts w:ascii="Arial" w:eastAsia="Arial" w:hAnsi="Arial" w:cs="Arial"/>
          <w:sz w:val="32"/>
          <w:szCs w:val="32"/>
        </w:rPr>
      </w:pPr>
      <w:r>
        <w:rPr>
          <w:rFonts w:ascii="Arial" w:eastAsia="Arial" w:hAnsi="Arial" w:cs="Arial"/>
          <w:sz w:val="32"/>
          <w:szCs w:val="32"/>
        </w:rPr>
        <w:t xml:space="preserve"> </w:t>
      </w:r>
    </w:p>
    <w:p w:rsidR="0069278A" w:rsidRDefault="00855CB3">
      <w:pPr>
        <w:spacing w:before="240" w:after="240" w:line="288" w:lineRule="auto"/>
        <w:jc w:val="both"/>
        <w:rPr>
          <w:rFonts w:ascii="Arial" w:eastAsia="Arial" w:hAnsi="Arial" w:cs="Arial"/>
          <w:sz w:val="32"/>
          <w:szCs w:val="32"/>
        </w:rPr>
      </w:pPr>
      <w:r>
        <w:rPr>
          <w:rFonts w:ascii="Arial" w:eastAsia="Arial" w:hAnsi="Arial" w:cs="Arial"/>
          <w:sz w:val="32"/>
          <w:szCs w:val="32"/>
        </w:rPr>
        <w:t>La disponibilidad de esta información se reali</w:t>
      </w:r>
      <w:r>
        <w:rPr>
          <w:rFonts w:ascii="Arial" w:eastAsia="Arial" w:hAnsi="Arial" w:cs="Arial"/>
          <w:sz w:val="32"/>
          <w:szCs w:val="32"/>
        </w:rPr>
        <w:t>za una vez concluido el proceso formal de cierre del evento y cumplidas las obligaciones contractuales correspondientes.</w:t>
      </w:r>
    </w:p>
    <w:p w:rsidR="0069278A" w:rsidRDefault="00855CB3">
      <w:pPr>
        <w:spacing w:before="240" w:after="240" w:line="288" w:lineRule="auto"/>
        <w:jc w:val="both"/>
        <w:rPr>
          <w:rFonts w:ascii="Arial" w:eastAsia="Arial" w:hAnsi="Arial" w:cs="Arial"/>
          <w:sz w:val="32"/>
          <w:szCs w:val="32"/>
        </w:rPr>
      </w:pPr>
      <w:r>
        <w:rPr>
          <w:rFonts w:ascii="Arial" w:eastAsia="Arial" w:hAnsi="Arial" w:cs="Arial"/>
          <w:sz w:val="32"/>
          <w:szCs w:val="32"/>
        </w:rPr>
        <w:t xml:space="preserve"> </w:t>
      </w:r>
    </w:p>
    <w:p w:rsidR="0069278A" w:rsidRDefault="00855CB3">
      <w:pPr>
        <w:spacing w:before="240" w:after="240" w:line="288" w:lineRule="auto"/>
        <w:jc w:val="both"/>
        <w:rPr>
          <w:rFonts w:ascii="Arial" w:eastAsia="Arial" w:hAnsi="Arial" w:cs="Arial"/>
          <w:b/>
          <w:bCs/>
          <w:sz w:val="32"/>
          <w:szCs w:val="32"/>
        </w:rPr>
      </w:pPr>
      <w:r>
        <w:rPr>
          <w:rFonts w:ascii="Arial" w:eastAsia="Arial" w:hAnsi="Arial" w:cs="Arial"/>
          <w:b/>
          <w:bCs/>
          <w:sz w:val="32"/>
          <w:szCs w:val="32"/>
        </w:rPr>
        <w:t>Saldo blanco y seguridad:</w:t>
      </w:r>
    </w:p>
    <w:p w:rsidR="0069278A" w:rsidRDefault="00855CB3">
      <w:pPr>
        <w:spacing w:before="240" w:after="240" w:line="288" w:lineRule="auto"/>
        <w:jc w:val="both"/>
        <w:rPr>
          <w:rFonts w:ascii="Arial" w:eastAsia="Arial" w:hAnsi="Arial" w:cs="Arial"/>
          <w:sz w:val="32"/>
          <w:szCs w:val="32"/>
        </w:rPr>
      </w:pPr>
      <w:r>
        <w:rPr>
          <w:rFonts w:ascii="Arial" w:eastAsia="Arial" w:hAnsi="Arial" w:cs="Arial"/>
          <w:sz w:val="32"/>
          <w:szCs w:val="32"/>
        </w:rPr>
        <w:t>La operación concluyó con saldo blanco y reafirmó la capacidad de Parque Fundidora para gestionar concentra</w:t>
      </w:r>
      <w:r>
        <w:rPr>
          <w:rFonts w:ascii="Arial" w:eastAsia="Arial" w:hAnsi="Arial" w:cs="Arial"/>
          <w:sz w:val="32"/>
          <w:szCs w:val="32"/>
        </w:rPr>
        <w:t>ciones masivas con profesionalismo y altos estándares de seguridad.</w:t>
      </w:r>
    </w:p>
    <w:p w:rsidR="0069278A" w:rsidRDefault="00855CB3">
      <w:pPr>
        <w:spacing w:before="240" w:after="240" w:line="288" w:lineRule="auto"/>
        <w:jc w:val="both"/>
        <w:rPr>
          <w:rFonts w:ascii="Arial" w:eastAsia="Arial" w:hAnsi="Arial" w:cs="Arial"/>
          <w:sz w:val="32"/>
          <w:szCs w:val="32"/>
        </w:rPr>
      </w:pPr>
      <w:r>
        <w:rPr>
          <w:rFonts w:ascii="Arial" w:eastAsia="Arial" w:hAnsi="Arial" w:cs="Arial"/>
          <w:sz w:val="32"/>
          <w:szCs w:val="32"/>
        </w:rPr>
        <w:t xml:space="preserve"> </w:t>
      </w:r>
    </w:p>
    <w:p w:rsidR="0069278A" w:rsidRDefault="00855CB3">
      <w:pPr>
        <w:spacing w:before="240" w:after="240" w:line="288" w:lineRule="auto"/>
        <w:jc w:val="both"/>
        <w:rPr>
          <w:rFonts w:ascii="Arial" w:eastAsia="Arial" w:hAnsi="Arial" w:cs="Arial"/>
          <w:sz w:val="32"/>
          <w:szCs w:val="32"/>
        </w:rPr>
      </w:pPr>
      <w:r>
        <w:rPr>
          <w:rFonts w:ascii="Arial" w:eastAsia="Arial" w:hAnsi="Arial" w:cs="Arial"/>
          <w:sz w:val="32"/>
          <w:szCs w:val="32"/>
        </w:rPr>
        <w:t>Asimismo, el Gobierno del Estado informó que Nuevo León fue reconocido como la segunda sede más segura de la Copa Mundial a nivel internacional, únicamente detrás de Boston.</w:t>
      </w:r>
    </w:p>
    <w:p w:rsidR="0069278A" w:rsidRDefault="00855CB3">
      <w:pPr>
        <w:spacing w:before="240" w:after="240" w:line="288" w:lineRule="auto"/>
        <w:jc w:val="both"/>
        <w:rPr>
          <w:rFonts w:ascii="Arial" w:eastAsia="Arial" w:hAnsi="Arial" w:cs="Arial"/>
          <w:sz w:val="32"/>
          <w:szCs w:val="32"/>
        </w:rPr>
      </w:pPr>
      <w:r>
        <w:rPr>
          <w:rFonts w:ascii="Arial" w:eastAsia="Arial" w:hAnsi="Arial" w:cs="Arial"/>
          <w:sz w:val="32"/>
          <w:szCs w:val="32"/>
        </w:rPr>
        <w:t xml:space="preserve"> </w:t>
      </w:r>
    </w:p>
    <w:p w:rsidR="0069278A" w:rsidRDefault="00855CB3">
      <w:pPr>
        <w:spacing w:before="240" w:after="240" w:line="288" w:lineRule="auto"/>
        <w:jc w:val="both"/>
        <w:rPr>
          <w:rFonts w:ascii="Arial" w:eastAsia="Arial" w:hAnsi="Arial" w:cs="Arial"/>
          <w:sz w:val="32"/>
          <w:szCs w:val="32"/>
        </w:rPr>
      </w:pPr>
      <w:r>
        <w:rPr>
          <w:rFonts w:ascii="Arial" w:eastAsia="Arial" w:hAnsi="Arial" w:cs="Arial"/>
          <w:sz w:val="32"/>
          <w:szCs w:val="32"/>
        </w:rPr>
        <w:t>Estos resu</w:t>
      </w:r>
      <w:r>
        <w:rPr>
          <w:rFonts w:ascii="Arial" w:eastAsia="Arial" w:hAnsi="Arial" w:cs="Arial"/>
          <w:sz w:val="32"/>
          <w:szCs w:val="32"/>
        </w:rPr>
        <w:t>ltados fueron posibles gracias a la coordinación entre Parque Fundidora, el Comité Organizador Monterrey para la Copa Mundial de la FIFA 26™, el Gobierno de Nuevo León, Gobierno Federal, los municipios metropolitanos, FIFA, los clubes de futbol, las corpor</w:t>
      </w:r>
      <w:r>
        <w:rPr>
          <w:rFonts w:ascii="Arial" w:eastAsia="Arial" w:hAnsi="Arial" w:cs="Arial"/>
          <w:sz w:val="32"/>
          <w:szCs w:val="32"/>
        </w:rPr>
        <w:t xml:space="preserve">aciones de seguridad, Apodaca </w:t>
      </w:r>
      <w:proofErr w:type="spellStart"/>
      <w:r>
        <w:rPr>
          <w:rFonts w:ascii="Arial" w:eastAsia="Arial" w:hAnsi="Arial" w:cs="Arial"/>
          <w:sz w:val="32"/>
          <w:szCs w:val="32"/>
        </w:rPr>
        <w:t>Group</w:t>
      </w:r>
      <w:proofErr w:type="spellEnd"/>
      <w:r>
        <w:rPr>
          <w:rFonts w:ascii="Arial" w:eastAsia="Arial" w:hAnsi="Arial" w:cs="Arial"/>
          <w:sz w:val="32"/>
          <w:szCs w:val="32"/>
        </w:rPr>
        <w:t>, patrocinadores, proveedores, voluntarios y miles de trabajadores.</w:t>
      </w:r>
    </w:p>
    <w:p w:rsidR="0069278A" w:rsidRDefault="00855CB3">
      <w:pPr>
        <w:spacing w:before="240" w:after="240" w:line="288" w:lineRule="auto"/>
        <w:jc w:val="both"/>
        <w:rPr>
          <w:rFonts w:ascii="Arial" w:eastAsia="Arial" w:hAnsi="Arial" w:cs="Arial"/>
          <w:sz w:val="32"/>
          <w:szCs w:val="32"/>
        </w:rPr>
      </w:pPr>
      <w:r>
        <w:rPr>
          <w:rFonts w:ascii="Arial" w:eastAsia="Arial" w:hAnsi="Arial" w:cs="Arial"/>
          <w:sz w:val="32"/>
          <w:szCs w:val="32"/>
        </w:rPr>
        <w:t xml:space="preserve"> </w:t>
      </w:r>
    </w:p>
    <w:p w:rsidR="0069278A" w:rsidRDefault="00855CB3">
      <w:pPr>
        <w:spacing w:before="240" w:after="240" w:line="288" w:lineRule="auto"/>
        <w:jc w:val="both"/>
        <w:rPr>
          <w:rFonts w:ascii="Arial" w:eastAsia="Arial" w:hAnsi="Arial" w:cs="Arial"/>
          <w:sz w:val="32"/>
          <w:szCs w:val="32"/>
        </w:rPr>
      </w:pPr>
      <w:r>
        <w:rPr>
          <w:rFonts w:ascii="Arial" w:eastAsia="Arial" w:hAnsi="Arial" w:cs="Arial"/>
          <w:sz w:val="32"/>
          <w:szCs w:val="32"/>
        </w:rPr>
        <w:t>El principal legado del Fan Festival fue demostrar que una institución pública puede generar recursos, administrarlos responsablemente y devolverlos a la sociedad en forma de acceso, convivencia y experiencias compartidas.</w:t>
      </w:r>
    </w:p>
    <w:p w:rsidR="0069278A" w:rsidRDefault="00855CB3">
      <w:pPr>
        <w:spacing w:before="240" w:after="240" w:line="288" w:lineRule="auto"/>
        <w:jc w:val="both"/>
        <w:rPr>
          <w:rFonts w:ascii="Arial" w:eastAsia="Arial" w:hAnsi="Arial" w:cs="Arial"/>
          <w:sz w:val="32"/>
          <w:szCs w:val="32"/>
        </w:rPr>
      </w:pPr>
      <w:r>
        <w:rPr>
          <w:rFonts w:ascii="Arial" w:eastAsia="Arial" w:hAnsi="Arial" w:cs="Arial"/>
          <w:sz w:val="32"/>
          <w:szCs w:val="32"/>
        </w:rPr>
        <w:t xml:space="preserve"> </w:t>
      </w:r>
    </w:p>
    <w:p w:rsidR="0069278A" w:rsidRDefault="00855CB3">
      <w:pPr>
        <w:spacing w:before="240" w:after="240" w:line="288" w:lineRule="auto"/>
        <w:jc w:val="both"/>
        <w:rPr>
          <w:rFonts w:ascii="Arial" w:eastAsia="Arial" w:hAnsi="Arial" w:cs="Arial"/>
          <w:sz w:val="32"/>
          <w:szCs w:val="32"/>
        </w:rPr>
      </w:pPr>
      <w:r>
        <w:rPr>
          <w:rFonts w:ascii="Arial" w:eastAsia="Arial" w:hAnsi="Arial" w:cs="Arial"/>
          <w:sz w:val="32"/>
          <w:szCs w:val="32"/>
        </w:rPr>
        <w:t>Durante 39 días, la Copa del Mu</w:t>
      </w:r>
      <w:r>
        <w:rPr>
          <w:rFonts w:ascii="Arial" w:eastAsia="Arial" w:hAnsi="Arial" w:cs="Arial"/>
          <w:sz w:val="32"/>
          <w:szCs w:val="32"/>
        </w:rPr>
        <w:t>ndo salió del estadio y el FIFA Fan Festival™ Monterrey se convirtió en el Mundial de la gente de Nuevo León.</w:t>
      </w:r>
    </w:p>
    <w:p w:rsidR="0069278A" w:rsidRDefault="00855CB3">
      <w:pPr>
        <w:spacing w:line="288" w:lineRule="auto"/>
        <w:jc w:val="both"/>
        <w:rPr>
          <w:rFonts w:ascii="Arial" w:eastAsia="Arial" w:hAnsi="Arial" w:cs="Arial"/>
          <w:sz w:val="32"/>
          <w:szCs w:val="32"/>
        </w:rPr>
      </w:pPr>
      <w:r>
        <w:rPr>
          <w:rFonts w:ascii="Arial" w:eastAsia="Arial" w:hAnsi="Arial" w:cs="Arial"/>
          <w:sz w:val="32"/>
          <w:szCs w:val="32"/>
        </w:rPr>
        <w:t xml:space="preserve"> </w:t>
      </w:r>
    </w:p>
    <w:sectPr w:rsidR="0069278A">
      <w:headerReference w:type="default" r:id="rId7"/>
      <w:footerReference w:type="default" r:id="rId8"/>
      <w:pgSz w:w="12240" w:h="15840"/>
      <w:pgMar w:top="900" w:right="940" w:bottom="280" w:left="1480" w:header="720" w:footer="1881"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855CB3">
      <w:r>
        <w:separator/>
      </w:r>
    </w:p>
  </w:endnote>
  <w:endnote w:type="continuationSeparator" w:id="0">
    <w:p w:rsidR="00000000" w:rsidRDefault="00855C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00006FF" w:usb1="4000205B" w:usb2="00000010" w:usb3="00000000" w:csb0="0000019F" w:csb1="00000000"/>
    <w:embedRegular r:id="rId1" w:fontKey="{1C7F964A-BE7C-4C1B-96BC-4654ED06CEEC}"/>
    <w:embedBold r:id="rId2" w:fontKey="{D8C4C59B-09A1-4D14-9CD4-B62DE37CAEF4}"/>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3" w:fontKey="{77D2B5A1-30FF-4732-AD2D-8C6FAAB52C0E}"/>
  </w:font>
  <w:font w:name="Arial">
    <w:panose1 w:val="020B0604020202020204"/>
    <w:charset w:val="00"/>
    <w:family w:val="swiss"/>
    <w:pitch w:val="variable"/>
    <w:sig w:usb0="E0002EFF" w:usb1="C000785B" w:usb2="00000009" w:usb3="00000000" w:csb0="000001FF" w:csb1="00000000"/>
  </w:font>
  <w:font w:name="Inter">
    <w:charset w:val="00"/>
    <w:family w:val="auto"/>
    <w:pitch w:val="default"/>
    <w:embedBold r:id="rId4" w:fontKey="{4831FE57-B4D2-4F53-B1E6-E451F4BD0EC5}"/>
  </w:font>
  <w:font w:name="Calibri">
    <w:panose1 w:val="020F0502020204030204"/>
    <w:charset w:val="00"/>
    <w:family w:val="swiss"/>
    <w:pitch w:val="variable"/>
    <w:sig w:usb0="E4002EFF" w:usb1="C000247B" w:usb2="00000009" w:usb3="00000000" w:csb0="000001FF" w:csb1="00000000"/>
    <w:embedRegular r:id="rId5" w:fontKey="{FCE2B29A-87B9-4BFF-B5D4-52BD0A238F94}"/>
  </w:font>
  <w:font w:name="Cambria">
    <w:panose1 w:val="02040503050406030204"/>
    <w:charset w:val="00"/>
    <w:family w:val="roman"/>
    <w:pitch w:val="variable"/>
    <w:sig w:usb0="E00006FF" w:usb1="420024FF" w:usb2="02000000" w:usb3="00000000" w:csb0="0000019F" w:csb1="00000000"/>
    <w:embedRegular r:id="rId6" w:fontKey="{C2471956-C432-4B07-8B53-CE8096D6AD4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278A" w:rsidRDefault="00855CB3">
    <w:pPr>
      <w:pBdr>
        <w:top w:val="nil"/>
        <w:left w:val="nil"/>
        <w:bottom w:val="nil"/>
        <w:right w:val="nil"/>
        <w:between w:val="nil"/>
      </w:pBdr>
      <w:rPr>
        <w:color w:val="000000"/>
      </w:rPr>
    </w:pPr>
    <w:r>
      <w:rPr>
        <w:noProof/>
        <w:lang w:val="es-MX"/>
      </w:rPr>
      <w:drawing>
        <wp:anchor distT="0" distB="0" distL="0" distR="0" simplePos="0" relativeHeight="251660288" behindDoc="1" locked="0" layoutInCell="1" hidden="0" allowOverlap="1">
          <wp:simplePos x="0" y="0"/>
          <wp:positionH relativeFrom="column">
            <wp:posOffset>-939796</wp:posOffset>
          </wp:positionH>
          <wp:positionV relativeFrom="paragraph">
            <wp:posOffset>83185</wp:posOffset>
          </wp:positionV>
          <wp:extent cx="7779385" cy="1361440"/>
          <wp:effectExtent l="0" t="0" r="0" b="0"/>
          <wp:wrapNone/>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7779385" cy="1361440"/>
                  </a:xfrm>
                  <a:prstGeom prst="rect">
                    <a:avLst/>
                  </a:prstGeom>
                  <a:ln/>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855CB3">
      <w:r>
        <w:separator/>
      </w:r>
    </w:p>
  </w:footnote>
  <w:footnote w:type="continuationSeparator" w:id="0">
    <w:p w:rsidR="00000000" w:rsidRDefault="00855C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278A" w:rsidRDefault="00855CB3">
    <w:pPr>
      <w:pBdr>
        <w:top w:val="nil"/>
        <w:left w:val="nil"/>
        <w:bottom w:val="nil"/>
        <w:right w:val="nil"/>
        <w:between w:val="nil"/>
      </w:pBdr>
      <w:rPr>
        <w:color w:val="000000"/>
      </w:rPr>
    </w:pPr>
    <w:r>
      <w:rPr>
        <w:color w:val="000000"/>
      </w:rPr>
      <w:t xml:space="preserve"> </w:t>
    </w:r>
    <w:r>
      <w:rPr>
        <w:noProof/>
        <w:lang w:val="es-MX"/>
      </w:rPr>
      <w:drawing>
        <wp:anchor distT="0" distB="0" distL="114300" distR="114300" simplePos="0" relativeHeight="251658240" behindDoc="0" locked="0" layoutInCell="1" hidden="0" allowOverlap="1">
          <wp:simplePos x="0" y="0"/>
          <wp:positionH relativeFrom="column">
            <wp:posOffset>5031105</wp:posOffset>
          </wp:positionH>
          <wp:positionV relativeFrom="paragraph">
            <wp:posOffset>-320672</wp:posOffset>
          </wp:positionV>
          <wp:extent cx="1261110" cy="1628140"/>
          <wp:effectExtent l="0" t="0" r="0" b="0"/>
          <wp:wrapSquare wrapText="bothSides" distT="0" distB="0" distL="114300" distR="11430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261110" cy="1628140"/>
                  </a:xfrm>
                  <a:prstGeom prst="rect">
                    <a:avLst/>
                  </a:prstGeom>
                  <a:ln/>
                </pic:spPr>
              </pic:pic>
            </a:graphicData>
          </a:graphic>
        </wp:anchor>
      </w:drawing>
    </w:r>
    <w:r>
      <w:rPr>
        <w:noProof/>
        <w:lang w:val="es-MX"/>
      </w:rPr>
      <w:drawing>
        <wp:anchor distT="0" distB="0" distL="114300" distR="114300" simplePos="0" relativeHeight="251659264" behindDoc="0" locked="0" layoutInCell="1" hidden="0" allowOverlap="1">
          <wp:simplePos x="0" y="0"/>
          <wp:positionH relativeFrom="column">
            <wp:posOffset>-368929</wp:posOffset>
          </wp:positionH>
          <wp:positionV relativeFrom="paragraph">
            <wp:posOffset>58418</wp:posOffset>
          </wp:positionV>
          <wp:extent cx="1863725" cy="859155"/>
          <wp:effectExtent l="0" t="0" r="0" b="0"/>
          <wp:wrapSquare wrapText="bothSides" distT="0" distB="0" distL="114300" distR="11430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1863725" cy="859155"/>
                  </a:xfrm>
                  <a:prstGeom prst="rect">
                    <a:avLst/>
                  </a:prstGeom>
                  <a:ln/>
                </pic:spPr>
              </pic:pic>
            </a:graphicData>
          </a:graphic>
        </wp:anchor>
      </w:drawing>
    </w:r>
  </w:p>
  <w:p w:rsidR="0069278A" w:rsidRDefault="0069278A">
    <w:pPr>
      <w:pBdr>
        <w:top w:val="nil"/>
        <w:left w:val="nil"/>
        <w:bottom w:val="nil"/>
        <w:right w:val="nil"/>
        <w:between w:val="nil"/>
      </w:pBdr>
      <w:rPr>
        <w:color w:val="000000"/>
      </w:rPr>
    </w:pPr>
  </w:p>
  <w:p w:rsidR="0069278A" w:rsidRDefault="0069278A">
    <w:pPr>
      <w:pBdr>
        <w:top w:val="nil"/>
        <w:left w:val="nil"/>
        <w:bottom w:val="nil"/>
        <w:right w:val="nil"/>
        <w:between w:val="nil"/>
      </w:pBdr>
      <w:rPr>
        <w:color w:val="000000"/>
      </w:rPr>
    </w:pPr>
  </w:p>
  <w:p w:rsidR="0069278A" w:rsidRDefault="0069278A">
    <w:pPr>
      <w:pBdr>
        <w:top w:val="nil"/>
        <w:left w:val="nil"/>
        <w:bottom w:val="nil"/>
        <w:right w:val="nil"/>
        <w:between w:val="nil"/>
      </w:pBdr>
      <w:rPr>
        <w:color w:val="000000"/>
      </w:rPr>
    </w:pPr>
  </w:p>
  <w:p w:rsidR="0069278A" w:rsidRDefault="0069278A">
    <w:pPr>
      <w:pBdr>
        <w:top w:val="nil"/>
        <w:left w:val="nil"/>
        <w:bottom w:val="nil"/>
        <w:right w:val="nil"/>
        <w:between w:val="nil"/>
      </w:pBdr>
      <w:rPr>
        <w:color w:val="000000"/>
      </w:rPr>
    </w:pPr>
  </w:p>
  <w:p w:rsidR="0069278A" w:rsidRDefault="0069278A">
    <w:pPr>
      <w:pBdr>
        <w:top w:val="nil"/>
        <w:left w:val="nil"/>
        <w:bottom w:val="nil"/>
        <w:right w:val="nil"/>
        <w:between w:val="nil"/>
      </w:pBdr>
      <w:rPr>
        <w:color w:val="000000"/>
      </w:rPr>
    </w:pPr>
  </w:p>
  <w:p w:rsidR="0069278A" w:rsidRDefault="0069278A">
    <w:pPr>
      <w:pBdr>
        <w:top w:val="nil"/>
        <w:left w:val="nil"/>
        <w:bottom w:val="nil"/>
        <w:right w:val="nil"/>
        <w:between w:val="nil"/>
      </w:pBdr>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278A"/>
    <w:rsid w:val="0069278A"/>
    <w:rsid w:val="00855CB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44F37EF-FAE7-42CB-9DD3-DD0518F6A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Verdana" w:eastAsia="Verdana" w:hAnsi="Verdana" w:cs="Verdana"/>
        <w:sz w:val="22"/>
        <w:szCs w:val="22"/>
        <w:lang w:val="es" w:eastAsia="es-MX"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bCs/>
      <w:sz w:val="48"/>
      <w:szCs w:val="48"/>
    </w:rPr>
  </w:style>
  <w:style w:type="paragraph" w:styleId="Ttulo2">
    <w:name w:val="heading 2"/>
    <w:basedOn w:val="Normal"/>
    <w:next w:val="Normal"/>
    <w:pPr>
      <w:keepNext/>
      <w:keepLines/>
      <w:spacing w:before="360" w:after="80"/>
      <w:outlineLvl w:val="1"/>
    </w:pPr>
    <w:rPr>
      <w:b/>
      <w:bCs/>
      <w:sz w:val="36"/>
      <w:szCs w:val="3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sz w:val="24"/>
      <w:szCs w:val="24"/>
    </w:rPr>
  </w:style>
  <w:style w:type="paragraph" w:styleId="Ttulo5">
    <w:name w:val="heading 5"/>
    <w:basedOn w:val="Normal"/>
    <w:next w:val="Normal"/>
    <w:pPr>
      <w:keepNext/>
      <w:keepLines/>
      <w:spacing w:before="220" w:after="40"/>
      <w:outlineLvl w:val="4"/>
    </w:pPr>
    <w:rPr>
      <w:b/>
      <w:bCs/>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2L0Hhd0FfyzwYVw7qKe/usdpVPA==">CgMxLjA4AHIhMVAyZHZCNGh5TENfTzhJWWJjVl9MN2VmbjItdmhXVVBU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1209</Words>
  <Characters>6654</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Prensa</dc:creator>
  <cp:lastModifiedBy>Prensa</cp:lastModifiedBy>
  <cp:revision>2</cp:revision>
  <dcterms:created xsi:type="dcterms:W3CDTF">2026-09-08T16:38:00Z</dcterms:created>
  <dcterms:modified xsi:type="dcterms:W3CDTF">2026-09-08T16:38:00Z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lpwstr>2024-01-19T00:00:00Z</vt:lpwstr>
  </property>
  <property fmtid="{D5CDD505-2E9C-101B-9397-08002B2CF9AE}" pid="3" name="Producer">
    <vt:lpwstr>Adobe PDF library 17.00</vt:lpwstr>
  </property>
  <property fmtid="{D5CDD505-2E9C-101B-9397-08002B2CF9AE}" pid="4" name="Creator">
    <vt:lpwstr>Adobe Illustrator 27.9 (Macintosh)</vt:lpwstr>
  </property>
  <property fmtid="{D5CDD505-2E9C-101B-9397-08002B2CF9AE}" pid="5" name="Created">
    <vt:lpwstr>2024-01-19T00:00:00Z</vt:lpwstr>
  </property>
</Properties>
</file>