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D02" w:rsidRDefault="0093431A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CP/1368/2026</w:t>
      </w:r>
    </w:p>
    <w:p w:rsidR="00364D02" w:rsidRDefault="0093431A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27 de septiembre de 2026</w:t>
      </w:r>
    </w:p>
    <w:p w:rsidR="00364D02" w:rsidRDefault="00364D02">
      <w:pPr>
        <w:rPr>
          <w:rFonts w:ascii="Arial" w:eastAsia="Arial" w:hAnsi="Arial" w:cs="Arial"/>
          <w:sz w:val="22"/>
          <w:szCs w:val="22"/>
        </w:rPr>
      </w:pPr>
    </w:p>
    <w:p w:rsidR="00364D02" w:rsidRDefault="0093431A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bookmarkStart w:id="0" w:name="_GoBack"/>
      <w:r>
        <w:rPr>
          <w:rFonts w:ascii="Arial" w:eastAsia="Arial" w:hAnsi="Arial" w:cs="Arial"/>
          <w:b/>
          <w:bCs/>
          <w:sz w:val="28"/>
          <w:szCs w:val="28"/>
        </w:rPr>
        <w:t>"NUNCA HABÍAMOS VISTO UN EJERCICIO TAN INTEGRAL": RESPALDAN EMPRESARIOS A NUEVO LEÓN CUMPLE Y PIDEN QUE TRASCIENDA</w:t>
      </w:r>
    </w:p>
    <w:bookmarkEnd w:id="0"/>
    <w:p w:rsidR="00364D02" w:rsidRDefault="00364D02">
      <w:pPr>
        <w:rPr>
          <w:rFonts w:ascii="Arial" w:eastAsia="Arial" w:hAnsi="Arial" w:cs="Arial"/>
          <w:b/>
          <w:bCs/>
          <w:sz w:val="22"/>
          <w:szCs w:val="22"/>
        </w:rPr>
      </w:pPr>
    </w:p>
    <w:p w:rsidR="00364D02" w:rsidRDefault="009343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</w:rPr>
        <w:t>Organismos de la iniciativa privada reconocen la estrategia intersectorial. Trabaja la Oficina Ejecutiva del Gobernador en institucionalizarla para que perdure más allá de la actual administración.</w:t>
      </w:r>
    </w:p>
    <w:p w:rsidR="00364D02" w:rsidRDefault="0093431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</w:rPr>
        <w:t>Cumple Gobierno del Estado el plan de liberación de trámit</w:t>
      </w:r>
      <w:r>
        <w:rPr>
          <w:rFonts w:ascii="Arial" w:eastAsia="Arial" w:hAnsi="Arial" w:cs="Arial"/>
          <w:i/>
          <w:iCs/>
        </w:rPr>
        <w:t>es digitales para el 2026, según lo programado. Esta etapa de NLínea cierra esta semana con la Secretaría de Educación y Secretaría de Economía.</w:t>
      </w:r>
    </w:p>
    <w:p w:rsidR="00364D02" w:rsidRDefault="00364D02">
      <w:pPr>
        <w:rPr>
          <w:rFonts w:ascii="Arial" w:eastAsia="Arial" w:hAnsi="Arial" w:cs="Arial"/>
          <w:i/>
          <w:iCs/>
        </w:rPr>
      </w:pPr>
      <w:bookmarkStart w:id="1" w:name="_j3xuaevi17ig" w:colFirst="0" w:colLast="0"/>
      <w:bookmarkEnd w:id="1"/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Monterrey, Nuevo León.- </w:t>
      </w:r>
      <w:r>
        <w:rPr>
          <w:rFonts w:ascii="Arial" w:eastAsia="Arial" w:hAnsi="Arial" w:cs="Arial"/>
          <w:sz w:val="28"/>
          <w:szCs w:val="28"/>
        </w:rPr>
        <w:t>A seis meses del arranque de la implementación de la estrategia “Nuevo León Cumple: To</w:t>
      </w:r>
      <w:r>
        <w:rPr>
          <w:rFonts w:ascii="Arial" w:eastAsia="Arial" w:hAnsi="Arial" w:cs="Arial"/>
          <w:sz w:val="28"/>
          <w:szCs w:val="28"/>
        </w:rPr>
        <w:t>do en NLínea + Reglas Claras”, que de forma inédita ha involucrado a 19 dependencias y 10 cámaras empresariales, fueron presentados sus avances a representantes de la iniciativa privada de la entidad.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titular de la Oficina Ejecutiva del Gobernador, Ma</w:t>
      </w:r>
      <w:r>
        <w:rPr>
          <w:rFonts w:ascii="Arial" w:eastAsia="Arial" w:hAnsi="Arial" w:cs="Arial"/>
          <w:sz w:val="28"/>
          <w:szCs w:val="28"/>
        </w:rPr>
        <w:t xml:space="preserve">riela Saldívar, quien coordina la iniciativa, dio a conocer los resultados del primer semestre en la mesa de trabajo intersectorial, en cuatro ejes: simplificación y digitalización de trámites; reglas claras en procesos; </w:t>
      </w:r>
      <w:proofErr w:type="gramStart"/>
      <w:r>
        <w:rPr>
          <w:rFonts w:ascii="Arial" w:eastAsia="Arial" w:hAnsi="Arial" w:cs="Arial"/>
          <w:sz w:val="28"/>
          <w:szCs w:val="28"/>
        </w:rPr>
        <w:t>mejora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de los mecanismos de denunci</w:t>
      </w:r>
      <w:r>
        <w:rPr>
          <w:rFonts w:ascii="Arial" w:eastAsia="Arial" w:hAnsi="Arial" w:cs="Arial"/>
          <w:sz w:val="28"/>
          <w:szCs w:val="28"/>
        </w:rPr>
        <w:t>as, y socialización.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“Todas las semanas hemos estado lanzando trámites. El día de hoy llegamos a los 50 mil usuarios del Expediente Único de NLínea y a las 8 millones de consultas al catálogo de trámites y servicios. Estamos muy contentos. Creo que la so</w:t>
      </w:r>
      <w:r>
        <w:rPr>
          <w:rFonts w:ascii="Arial" w:eastAsia="Arial" w:hAnsi="Arial" w:cs="Arial"/>
          <w:sz w:val="28"/>
          <w:szCs w:val="28"/>
        </w:rPr>
        <w:t>cialización que hemos hecho ha servido bastante”, explicó Saldívar.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“Hemos cumplido al 100 el plan que traíamos de liberación de trámites para el 2026, según lo programado. Vamos a terminar esta etapa de </w:t>
      </w:r>
      <w:r>
        <w:rPr>
          <w:rFonts w:ascii="Arial" w:eastAsia="Arial" w:hAnsi="Arial" w:cs="Arial"/>
          <w:sz w:val="28"/>
          <w:szCs w:val="28"/>
        </w:rPr>
        <w:lastRenderedPageBreak/>
        <w:t>NLínea 2.0 con los trámites de Educación y Economí</w:t>
      </w:r>
      <w:r>
        <w:rPr>
          <w:rFonts w:ascii="Arial" w:eastAsia="Arial" w:hAnsi="Arial" w:cs="Arial"/>
          <w:sz w:val="28"/>
          <w:szCs w:val="28"/>
        </w:rPr>
        <w:t xml:space="preserve">a. Y la semana pasada. </w:t>
      </w:r>
      <w:proofErr w:type="gramStart"/>
      <w:r>
        <w:rPr>
          <w:rFonts w:ascii="Arial" w:eastAsia="Arial" w:hAnsi="Arial" w:cs="Arial"/>
          <w:sz w:val="28"/>
          <w:szCs w:val="28"/>
        </w:rPr>
        <w:t>pues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ya lanzamos todos los trámites que faltaban del ICV”.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Destacó los 19 cursos gratuitos que se han llevado a cabo con ocho dependencias estatales, en las que se ha enseñado a 3 mil 337 empresarios y ciudadanía en general a realizar trámites en NLínea y a conocer los procesos de inspección y verificación. Tambié</w:t>
      </w:r>
      <w:r>
        <w:rPr>
          <w:rFonts w:ascii="Arial" w:eastAsia="Arial" w:hAnsi="Arial" w:cs="Arial"/>
          <w:sz w:val="28"/>
          <w:szCs w:val="28"/>
        </w:rPr>
        <w:t>n fueron capacitados 750 servidores públicos para brindar un mejor servicio.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funcionaria resaltó la creación de la “Guía de Orientación Ciudadana sobre Inspecciones, Verificaciones y Visitas Domiciliarias”, para que la población sepa qué hacer antes, durante y después de una inspección, verificación o visita domiciliaria. La pro</w:t>
      </w:r>
      <w:r>
        <w:rPr>
          <w:rFonts w:ascii="Arial" w:eastAsia="Arial" w:hAnsi="Arial" w:cs="Arial"/>
          <w:sz w:val="28"/>
          <w:szCs w:val="28"/>
        </w:rPr>
        <w:t>puesta está siendo retroalimentada por el sector productivo.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Los representantes de las cámaras empresariales reconocieron la importancia de la guía y mostraron su apoyo, al considerar que brinda mayor claridad a empresas y ciudadanía sobre el desarrollo </w:t>
      </w:r>
      <w:r>
        <w:rPr>
          <w:rFonts w:ascii="Arial" w:eastAsia="Arial" w:hAnsi="Arial" w:cs="Arial"/>
          <w:sz w:val="28"/>
          <w:szCs w:val="28"/>
        </w:rPr>
        <w:t>de estos procedimientos y fortalece la confianza en que se realicen con transparencia y apego a la ley.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“Nunca habíamos visto un ejercicio tan integral y tan completo”, expresó el Director de Relaciones Institucionales de Caintra, Jesús Francisco López M</w:t>
      </w:r>
      <w:r>
        <w:rPr>
          <w:rFonts w:ascii="Arial" w:eastAsia="Arial" w:hAnsi="Arial" w:cs="Arial"/>
          <w:sz w:val="28"/>
          <w:szCs w:val="28"/>
        </w:rPr>
        <w:t>olina, quien pidió que este tipo de esfuerzos perduren en los próximos años.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Mariela Saldívar coincidió en que lo logrado con “Nuevo León Cumple”, que nació el 27 de marzo pasado por instrucciones del Gobernador Samuel García, debe permanecer, por lo que</w:t>
      </w:r>
      <w:r>
        <w:rPr>
          <w:rFonts w:ascii="Arial" w:eastAsia="Arial" w:hAnsi="Arial" w:cs="Arial"/>
          <w:sz w:val="28"/>
          <w:szCs w:val="28"/>
        </w:rPr>
        <w:t xml:space="preserve"> ya se trabaja en su sistematización e institucionalización.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Con ese propósito, se informó sobre la incorporación de la estrategia “Nuevo León Cumple: Todo en NLínea + Reglas Claras”, al Plan de Acción de Nuevo León, en la Open Government Partnership, as</w:t>
      </w:r>
      <w:r>
        <w:rPr>
          <w:rFonts w:ascii="Arial" w:eastAsia="Arial" w:hAnsi="Arial" w:cs="Arial"/>
          <w:sz w:val="28"/>
          <w:szCs w:val="28"/>
        </w:rPr>
        <w:t xml:space="preserve">í como </w:t>
      </w:r>
      <w:r>
        <w:rPr>
          <w:rFonts w:ascii="Arial" w:eastAsia="Arial" w:hAnsi="Arial" w:cs="Arial"/>
          <w:sz w:val="28"/>
          <w:szCs w:val="28"/>
        </w:rPr>
        <w:lastRenderedPageBreak/>
        <w:t>la creación de un micrositio web especializado, que próximamente será público.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“El objetivo es que todos estos esfuerzos trasciendan de forma transexenal, que sean de beneficio para las empresas, para los negocios, para el sector productivo, y en </w:t>
      </w:r>
      <w:r>
        <w:rPr>
          <w:rFonts w:ascii="Arial" w:eastAsia="Arial" w:hAnsi="Arial" w:cs="Arial"/>
          <w:sz w:val="28"/>
          <w:szCs w:val="28"/>
        </w:rPr>
        <w:t>general para la ciudadanía”, añadió la titular de la Oficina Ejecutiva.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 suma entre los resultados, la puesta en marcha del programa “Cero Clausuras al que Cumple”, operado por la Secretaría de Economía, cuya finalidad es brindar orientación y acompaña</w:t>
      </w:r>
      <w:r>
        <w:rPr>
          <w:rFonts w:ascii="Arial" w:eastAsia="Arial" w:hAnsi="Arial" w:cs="Arial"/>
          <w:sz w:val="28"/>
          <w:szCs w:val="28"/>
        </w:rPr>
        <w:t>miento a las micro, pequeñas y medianas empresas (MiPyMEs) para que se regularicen y eviten una clausura.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fortalecimiento y difusión de los mecanismos de prevención, detección, atención, denuncia, seguimiento y sanción de posibles irregularidades en t</w:t>
      </w:r>
      <w:r>
        <w:rPr>
          <w:rFonts w:ascii="Arial" w:eastAsia="Arial" w:hAnsi="Arial" w:cs="Arial"/>
          <w:sz w:val="28"/>
          <w:szCs w:val="28"/>
        </w:rPr>
        <w:t>rámites, inspecciones y verificaciones, forma parte de los avances.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364D02" w:rsidRDefault="0093431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iniciativa continuará con sus acciones y actividades, en colaboración con Caintra, Coparmex, Canaco, CMIC, Canadevi, Caprobi, Canirac, Canacar, Index y Canacope, así como con las depe</w:t>
      </w:r>
      <w:r>
        <w:rPr>
          <w:rFonts w:ascii="Arial" w:eastAsia="Arial" w:hAnsi="Arial" w:cs="Arial"/>
          <w:sz w:val="28"/>
          <w:szCs w:val="28"/>
        </w:rPr>
        <w:t>ndencias estatales que tienen inspecciones.</w:t>
      </w:r>
    </w:p>
    <w:sectPr w:rsidR="00364D02">
      <w:headerReference w:type="default" r:id="rId7"/>
      <w:footerReference w:type="default" r:id="rId8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3431A">
      <w:r>
        <w:separator/>
      </w:r>
    </w:p>
  </w:endnote>
  <w:endnote w:type="continuationSeparator" w:id="0">
    <w:p w:rsidR="00000000" w:rsidRDefault="0093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527F86C-0B23-46C3-9BBB-5EB63DF113B7}"/>
    <w:embedBold r:id="rId2" w:fontKey="{39A37A27-D5A3-4B77-A3D4-15574328C859}"/>
    <w:embedItalic r:id="rId3" w:fontKey="{4A1C45FB-D78B-4FC2-80E0-5BC0A2E6C9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6F52FFB-43B6-4617-8FD9-2F2FF958E5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7009744-7B18-4D36-94D5-504ED94008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D02" w:rsidRDefault="009343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64D02" w:rsidRDefault="00364D0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364D02" w:rsidRDefault="00364D0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3431A">
      <w:r>
        <w:separator/>
      </w:r>
    </w:p>
  </w:footnote>
  <w:footnote w:type="continuationSeparator" w:id="0">
    <w:p w:rsidR="00000000" w:rsidRDefault="009343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D02" w:rsidRDefault="0093431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04536"/>
    <w:multiLevelType w:val="multilevel"/>
    <w:tmpl w:val="DE82C0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02"/>
    <w:rsid w:val="00364D02"/>
    <w:rsid w:val="0093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50BB4B-AE03-402E-8BD4-20DCA211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685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Rosalinda Tovar Barboza</dc:creator>
  <cp:lastModifiedBy>Rosalinda Tovar Barboza</cp:lastModifiedBy>
  <cp:revision>2</cp:revision>
  <dcterms:created xsi:type="dcterms:W3CDTF">2026-09-28T16:42:00Z</dcterms:created>
  <dcterms:modified xsi:type="dcterms:W3CDTF">2026-09-28T16:42:00Z</dcterms:modified>
</cp:coreProperties>
</file>