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50CFC23F" w:rsidR="009C0D7E" w:rsidRPr="004667B8" w:rsidRDefault="00F001E7" w:rsidP="009C0D7E">
      <w:pPr>
        <w:jc w:val="right"/>
        <w:rPr>
          <w:rFonts w:ascii="Arial" w:hAnsi="Arial" w:cs="Arial"/>
          <w:b/>
          <w:sz w:val="22"/>
          <w:lang w:val="es-ES"/>
        </w:rPr>
      </w:pPr>
      <w:r>
        <w:rPr>
          <w:rFonts w:ascii="Arial" w:hAnsi="Arial" w:cs="Arial"/>
          <w:b/>
          <w:sz w:val="22"/>
          <w:lang w:val="es-ES"/>
        </w:rPr>
        <w:t>CP/1312</w:t>
      </w:r>
      <w:r w:rsidR="007D065D">
        <w:rPr>
          <w:rFonts w:ascii="Arial" w:hAnsi="Arial" w:cs="Arial"/>
          <w:b/>
          <w:sz w:val="22"/>
          <w:lang w:val="es-ES"/>
        </w:rPr>
        <w:t>/2026</w:t>
      </w:r>
    </w:p>
    <w:p w14:paraId="3F7360A1" w14:textId="57C460A4" w:rsidR="009C0D7E" w:rsidRDefault="00F001E7" w:rsidP="009C0D7E">
      <w:pPr>
        <w:jc w:val="right"/>
        <w:rPr>
          <w:rFonts w:ascii="Arial" w:hAnsi="Arial" w:cs="Arial"/>
          <w:sz w:val="22"/>
          <w:lang w:val="es-ES"/>
        </w:rPr>
      </w:pPr>
      <w:r>
        <w:rPr>
          <w:rFonts w:ascii="Arial" w:hAnsi="Arial" w:cs="Arial"/>
          <w:sz w:val="22"/>
          <w:lang w:val="es-ES"/>
        </w:rPr>
        <w:t>17</w:t>
      </w:r>
      <w:bookmarkStart w:id="0" w:name="_GoBack"/>
      <w:bookmarkEnd w:id="0"/>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482B8284" w14:textId="56CEF69A" w:rsidR="00E23F8F" w:rsidRDefault="00457219" w:rsidP="007F5780">
      <w:pPr>
        <w:jc w:val="center"/>
        <w:rPr>
          <w:rFonts w:ascii="Arial" w:hAnsi="Arial" w:cs="Arial"/>
          <w:b/>
          <w:sz w:val="28"/>
          <w:szCs w:val="28"/>
        </w:rPr>
      </w:pPr>
      <w:r w:rsidRPr="00457219">
        <w:rPr>
          <w:rFonts w:ascii="Arial" w:hAnsi="Arial" w:cs="Arial"/>
          <w:b/>
          <w:sz w:val="28"/>
          <w:szCs w:val="28"/>
        </w:rPr>
        <w:t>INSTITUTO ESTATAL DE LAS MUJERES IMPULSA LA IGUALDAD SUSTANTIVA ENTRE MUJERES Y HOMBRES</w:t>
      </w:r>
    </w:p>
    <w:p w14:paraId="327D35AD" w14:textId="77777777" w:rsidR="00457219" w:rsidRDefault="00457219" w:rsidP="007F5780">
      <w:pPr>
        <w:jc w:val="center"/>
        <w:rPr>
          <w:rFonts w:ascii="Arial" w:hAnsi="Arial" w:cs="Arial"/>
          <w:b/>
          <w:sz w:val="28"/>
          <w:szCs w:val="28"/>
        </w:rPr>
      </w:pPr>
    </w:p>
    <w:p w14:paraId="1139C116" w14:textId="77777777" w:rsidR="00F001E7" w:rsidRPr="00F001E7" w:rsidRDefault="00B14525" w:rsidP="00F001E7">
      <w:pPr>
        <w:pStyle w:val="Prrafodelista"/>
        <w:numPr>
          <w:ilvl w:val="0"/>
          <w:numId w:val="19"/>
        </w:numPr>
        <w:jc w:val="both"/>
        <w:rPr>
          <w:rFonts w:ascii="Arial" w:hAnsi="Arial" w:cs="Arial"/>
          <w:i/>
          <w:sz w:val="24"/>
          <w:szCs w:val="24"/>
        </w:rPr>
      </w:pPr>
      <w:r>
        <w:rPr>
          <w:rFonts w:ascii="Arial" w:hAnsi="Arial" w:cs="Arial"/>
          <w:i/>
          <w:sz w:val="24"/>
          <w:szCs w:val="24"/>
        </w:rPr>
        <w:t>D</w:t>
      </w:r>
      <w:r w:rsidRPr="00B14525">
        <w:rPr>
          <w:rFonts w:ascii="Arial" w:hAnsi="Arial" w:cs="Arial"/>
          <w:i/>
          <w:sz w:val="24"/>
          <w:szCs w:val="24"/>
        </w:rPr>
        <w:t xml:space="preserve">isponible </w:t>
      </w:r>
      <w:r w:rsidR="00F001E7" w:rsidRPr="00F001E7">
        <w:rPr>
          <w:rFonts w:ascii="Arial" w:hAnsi="Arial" w:cs="Arial"/>
          <w:i/>
          <w:sz w:val="24"/>
          <w:szCs w:val="24"/>
        </w:rPr>
        <w:t>La iniciativa fue presentada por la presidenta ejecutiva del IEMujeres, Patricia Salazar Marroquín</w:t>
      </w:r>
    </w:p>
    <w:p w14:paraId="501031D3" w14:textId="1F17CB5D" w:rsidR="00C27394" w:rsidRPr="00F001E7" w:rsidRDefault="00F001E7" w:rsidP="00F001E7">
      <w:pPr>
        <w:pStyle w:val="Prrafodelista"/>
        <w:numPr>
          <w:ilvl w:val="0"/>
          <w:numId w:val="19"/>
        </w:numPr>
        <w:jc w:val="both"/>
        <w:rPr>
          <w:rFonts w:ascii="Arial" w:hAnsi="Arial" w:cs="Arial"/>
          <w:i/>
          <w:sz w:val="24"/>
          <w:szCs w:val="24"/>
        </w:rPr>
      </w:pPr>
      <w:r w:rsidRPr="00F001E7">
        <w:rPr>
          <w:rFonts w:ascii="Arial" w:hAnsi="Arial" w:cs="Arial"/>
          <w:i/>
          <w:sz w:val="24"/>
          <w:szCs w:val="24"/>
        </w:rPr>
        <w:t xml:space="preserve">A la fecha existen 100 UIG en el Estado, 30 de ellas instaladas en la presente administración gubernamental. </w:t>
      </w:r>
    </w:p>
    <w:p w14:paraId="234EFBA6" w14:textId="77777777" w:rsidR="00145430" w:rsidRDefault="00145430" w:rsidP="00DA13CA">
      <w:pPr>
        <w:jc w:val="both"/>
        <w:rPr>
          <w:rFonts w:ascii="Arial" w:hAnsi="Arial" w:cs="Arial"/>
          <w:b/>
          <w:sz w:val="28"/>
          <w:szCs w:val="28"/>
        </w:rPr>
      </w:pPr>
    </w:p>
    <w:p w14:paraId="6FC53F86" w14:textId="6585FF91" w:rsidR="00F001E7" w:rsidRPr="00F001E7" w:rsidRDefault="00BF1FBE" w:rsidP="00F001E7">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F001E7" w:rsidRPr="00F001E7">
        <w:rPr>
          <w:rFonts w:ascii="Arial" w:hAnsi="Arial" w:cs="Arial"/>
          <w:sz w:val="28"/>
          <w:szCs w:val="28"/>
        </w:rPr>
        <w:t>El Instituto Estatal de las Mujeres entregó en la Oficialía de Partes del Congreso del Estado una iniciativa de reforma a la Ley para la Igualdad entre Mujeres y Hombres del Estado de Nuevo León, con el objetivo de incorporar expresamente la figura de las Unidades de Igualdad de Género como mecanismos institucionales permanentes para impulsar la igualdad sustantiva entre mujeres y hombres en la función pública.</w:t>
      </w:r>
    </w:p>
    <w:p w14:paraId="7D22DF01" w14:textId="77777777" w:rsidR="00F001E7" w:rsidRPr="00F001E7" w:rsidRDefault="00F001E7" w:rsidP="00F001E7">
      <w:pPr>
        <w:jc w:val="both"/>
        <w:rPr>
          <w:rFonts w:ascii="Arial" w:hAnsi="Arial" w:cs="Arial"/>
          <w:sz w:val="28"/>
          <w:szCs w:val="28"/>
        </w:rPr>
      </w:pPr>
    </w:p>
    <w:p w14:paraId="3DD215C9"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“Actualmente en el Estado de Nuevo León hay 100 Unidades de Igualdad de Género instaladas en 30 municipios, 60 en dependencias de la administración pública estatal y 10 en el ámbito educativo. Tenemos avanzado el proceso en los 21 municipios restante y se trabaja en más dependencias”, informó Patricia Salazar Marroquín, durante la entrega de la iniciativa.</w:t>
      </w:r>
    </w:p>
    <w:p w14:paraId="3F9A9391" w14:textId="77777777" w:rsidR="00F001E7" w:rsidRPr="00F001E7" w:rsidRDefault="00F001E7" w:rsidP="00F001E7">
      <w:pPr>
        <w:jc w:val="both"/>
        <w:rPr>
          <w:rFonts w:ascii="Arial" w:hAnsi="Arial" w:cs="Arial"/>
          <w:sz w:val="28"/>
          <w:szCs w:val="28"/>
        </w:rPr>
      </w:pPr>
    </w:p>
    <w:p w14:paraId="281BE975"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Destacó que en la actual administración de Samuel García Sepúlveda se han instalado las UIG´s de los 30 municipios.</w:t>
      </w:r>
    </w:p>
    <w:p w14:paraId="51D807CB" w14:textId="77777777" w:rsidR="00F001E7" w:rsidRPr="00F001E7" w:rsidRDefault="00F001E7" w:rsidP="00F001E7">
      <w:pPr>
        <w:jc w:val="both"/>
        <w:rPr>
          <w:rFonts w:ascii="Arial" w:hAnsi="Arial" w:cs="Arial"/>
          <w:sz w:val="28"/>
          <w:szCs w:val="28"/>
        </w:rPr>
      </w:pPr>
    </w:p>
    <w:p w14:paraId="67AFCBDD"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Algunos de los municipios que tienen instalada una UIG son Cerralvo, Aramberri, Salinas Victoria, China, Bravo, Zaragoza.</w:t>
      </w:r>
    </w:p>
    <w:p w14:paraId="5E2CC44F" w14:textId="77777777" w:rsidR="00F001E7" w:rsidRPr="00F001E7" w:rsidRDefault="00F001E7" w:rsidP="00F001E7">
      <w:pPr>
        <w:jc w:val="both"/>
        <w:rPr>
          <w:rFonts w:ascii="Arial" w:hAnsi="Arial" w:cs="Arial"/>
          <w:sz w:val="28"/>
          <w:szCs w:val="28"/>
        </w:rPr>
      </w:pPr>
    </w:p>
    <w:p w14:paraId="3411F3ED" w14:textId="77777777" w:rsidR="00F001E7" w:rsidRDefault="00F001E7" w:rsidP="00F001E7">
      <w:pPr>
        <w:jc w:val="both"/>
        <w:rPr>
          <w:rFonts w:ascii="Arial" w:hAnsi="Arial" w:cs="Arial"/>
          <w:b/>
          <w:sz w:val="28"/>
          <w:szCs w:val="28"/>
        </w:rPr>
      </w:pPr>
      <w:r w:rsidRPr="00F001E7">
        <w:rPr>
          <w:rFonts w:ascii="Arial" w:hAnsi="Arial" w:cs="Arial"/>
          <w:b/>
          <w:sz w:val="28"/>
          <w:szCs w:val="28"/>
        </w:rPr>
        <w:t>Respaldo legal</w:t>
      </w:r>
    </w:p>
    <w:p w14:paraId="17DBCAB3" w14:textId="77777777" w:rsidR="00F001E7" w:rsidRDefault="00F001E7" w:rsidP="00F001E7">
      <w:pPr>
        <w:jc w:val="both"/>
        <w:rPr>
          <w:rFonts w:ascii="Arial" w:hAnsi="Arial" w:cs="Arial"/>
          <w:b/>
          <w:sz w:val="28"/>
          <w:szCs w:val="28"/>
        </w:rPr>
      </w:pPr>
    </w:p>
    <w:p w14:paraId="0ED96E98" w14:textId="77777777" w:rsidR="00F001E7" w:rsidRDefault="00F001E7" w:rsidP="00F001E7">
      <w:pPr>
        <w:jc w:val="both"/>
        <w:rPr>
          <w:rFonts w:ascii="Arial" w:hAnsi="Arial" w:cs="Arial"/>
          <w:b/>
          <w:sz w:val="28"/>
          <w:szCs w:val="28"/>
        </w:rPr>
      </w:pPr>
      <w:r w:rsidRPr="00F001E7">
        <w:rPr>
          <w:rFonts w:ascii="Arial" w:hAnsi="Arial" w:cs="Arial"/>
          <w:sz w:val="28"/>
          <w:szCs w:val="28"/>
        </w:rPr>
        <w:t>La propuesta plantea adicionar un Capítulo Décimo Segundo en la Ley para la Igualdad entre Mujeres y Hombres del Estado de Nuevo León, denominado “De las Unidades de Igualdad de Género”, integrado por los artículos 57 Bis al 57 Bis 8, en la que se pretende establecer bases claras sobre su creación, integración, funcionamiento, atribuciones, programas de trabajo, capacitación, coordinación interna y seguimiento de resultados. Con ello, las Unidades de Igualdad de Género dejarían de depender únicamente de acuerdos o decisiones administrativas y contarían con respaldo legal permanente.</w:t>
      </w:r>
    </w:p>
    <w:p w14:paraId="7EB1F033" w14:textId="77777777" w:rsidR="00F001E7" w:rsidRDefault="00F001E7" w:rsidP="00F001E7">
      <w:pPr>
        <w:jc w:val="both"/>
        <w:rPr>
          <w:rFonts w:ascii="Arial" w:hAnsi="Arial" w:cs="Arial"/>
          <w:b/>
          <w:sz w:val="28"/>
          <w:szCs w:val="28"/>
        </w:rPr>
      </w:pPr>
    </w:p>
    <w:p w14:paraId="3CAED35E" w14:textId="46748227" w:rsidR="00F001E7" w:rsidRPr="00F001E7" w:rsidRDefault="00F001E7" w:rsidP="00F001E7">
      <w:pPr>
        <w:jc w:val="both"/>
        <w:rPr>
          <w:rFonts w:ascii="Arial" w:hAnsi="Arial" w:cs="Arial"/>
          <w:b/>
          <w:sz w:val="28"/>
          <w:szCs w:val="28"/>
        </w:rPr>
      </w:pPr>
      <w:r w:rsidRPr="00F001E7">
        <w:rPr>
          <w:rFonts w:ascii="Arial" w:hAnsi="Arial" w:cs="Arial"/>
          <w:sz w:val="28"/>
          <w:szCs w:val="28"/>
        </w:rPr>
        <w:t xml:space="preserve">Esta modificación legislativa busca fortalecer la incorporación de la perspectiva de género en la planeación, los programas, las políticas públicas, los presupuestos y las acciones institucionales de las dependencias y entidades estatales. </w:t>
      </w:r>
    </w:p>
    <w:p w14:paraId="19EF7EB7" w14:textId="77777777" w:rsidR="00F001E7" w:rsidRPr="00F001E7" w:rsidRDefault="00F001E7" w:rsidP="00F001E7">
      <w:pPr>
        <w:jc w:val="both"/>
        <w:rPr>
          <w:rFonts w:ascii="Arial" w:hAnsi="Arial" w:cs="Arial"/>
          <w:sz w:val="28"/>
          <w:szCs w:val="28"/>
        </w:rPr>
      </w:pPr>
    </w:p>
    <w:p w14:paraId="13DCE37D"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Asimismo, promueve que los Poderes Legislativo y Judicial, los organismos constitucionalmente autónomos y los municipios establezcan o adecuen sus propios mecanismos de igualdad, respetando su autonomía, atribuciones, normativa y disponibilidad presupuestaria.</w:t>
      </w:r>
    </w:p>
    <w:p w14:paraId="1C0FDDF2" w14:textId="77777777" w:rsidR="00F001E7" w:rsidRPr="00F001E7" w:rsidRDefault="00F001E7" w:rsidP="00F001E7">
      <w:pPr>
        <w:jc w:val="both"/>
        <w:rPr>
          <w:rFonts w:ascii="Arial" w:hAnsi="Arial" w:cs="Arial"/>
          <w:sz w:val="28"/>
          <w:szCs w:val="28"/>
        </w:rPr>
      </w:pPr>
    </w:p>
    <w:p w14:paraId="27C254D9" w14:textId="77777777" w:rsidR="00F001E7" w:rsidRPr="00F001E7" w:rsidRDefault="00F001E7" w:rsidP="00F001E7">
      <w:pPr>
        <w:jc w:val="both"/>
        <w:rPr>
          <w:rFonts w:ascii="Arial" w:hAnsi="Arial" w:cs="Arial"/>
          <w:b/>
          <w:sz w:val="28"/>
          <w:szCs w:val="28"/>
        </w:rPr>
      </w:pPr>
      <w:r w:rsidRPr="00F001E7">
        <w:rPr>
          <w:rFonts w:ascii="Arial" w:hAnsi="Arial" w:cs="Arial"/>
          <w:b/>
          <w:sz w:val="28"/>
          <w:szCs w:val="28"/>
        </w:rPr>
        <w:t>Disminuir brecha de desigualdad</w:t>
      </w:r>
    </w:p>
    <w:p w14:paraId="653DCAB1" w14:textId="77777777" w:rsidR="00F001E7" w:rsidRPr="00F001E7" w:rsidRDefault="00F001E7" w:rsidP="00F001E7">
      <w:pPr>
        <w:jc w:val="both"/>
        <w:rPr>
          <w:rFonts w:ascii="Arial" w:hAnsi="Arial" w:cs="Arial"/>
          <w:sz w:val="28"/>
          <w:szCs w:val="28"/>
        </w:rPr>
      </w:pPr>
    </w:p>
    <w:p w14:paraId="0E95DB8B"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Entre sus beneficios para la sociedad, la iniciativa permitirá consolidar instituciones públicas más sensibles, responsables y eficaces frente a las brechas de desigualdad; fortalecer la prevención de prácticas discriminatorias; mejorar la atención a las necesidades diferenciadas de mujeres y hombres; y avanzar hacia políticas públicas con enfoque de derechos humanos, no discriminación e igualdad de oportunidades.</w:t>
      </w:r>
    </w:p>
    <w:p w14:paraId="261424E9" w14:textId="77777777" w:rsidR="00F001E7" w:rsidRPr="00F001E7" w:rsidRDefault="00F001E7" w:rsidP="00F001E7">
      <w:pPr>
        <w:jc w:val="both"/>
        <w:rPr>
          <w:rFonts w:ascii="Arial" w:hAnsi="Arial" w:cs="Arial"/>
          <w:sz w:val="28"/>
          <w:szCs w:val="28"/>
        </w:rPr>
      </w:pPr>
    </w:p>
    <w:p w14:paraId="6DD8C812"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 xml:space="preserve">“Con esta iniciativa buscamos que la igualdad entre mujeres y hombres sea una práctica institucional permanente, no una acción aislada. Dar rango legal a las Unidades de Igualdad de Género </w:t>
      </w:r>
      <w:r w:rsidRPr="00F001E7">
        <w:rPr>
          <w:rFonts w:ascii="Arial" w:hAnsi="Arial" w:cs="Arial"/>
          <w:sz w:val="28"/>
          <w:szCs w:val="28"/>
        </w:rPr>
        <w:lastRenderedPageBreak/>
        <w:t>significa fortalecer al servicio público para que todas las decisiones, programas y acciones de gobierno incorporen la perspectiva de género y contribuyan a una sociedad más justa”, Patricia Salazar Marroquín.</w:t>
      </w:r>
    </w:p>
    <w:p w14:paraId="30805B0B" w14:textId="77777777" w:rsidR="00F001E7" w:rsidRPr="00F001E7" w:rsidRDefault="00F001E7" w:rsidP="00F001E7">
      <w:pPr>
        <w:jc w:val="both"/>
        <w:rPr>
          <w:rFonts w:ascii="Arial" w:hAnsi="Arial" w:cs="Arial"/>
          <w:sz w:val="28"/>
          <w:szCs w:val="28"/>
        </w:rPr>
      </w:pPr>
    </w:p>
    <w:p w14:paraId="47317C41"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El IEMujeres contribuirá al impulso de las Unidades de Igualdad de Género en la Administración Pública Estatal, mediante acciones de orientación, asesoría, capacitación y asistencia técnica. Asimismo, promoverá el intercambio de experiencias y el seguimiento general de los avances, favoreciendo la colaboración institucional y el fortalecimiento de las acciones en materia de igualdad de género.</w:t>
      </w:r>
    </w:p>
    <w:p w14:paraId="5078997C" w14:textId="77777777" w:rsidR="00F001E7" w:rsidRPr="00F001E7" w:rsidRDefault="00F001E7" w:rsidP="00F001E7">
      <w:pPr>
        <w:jc w:val="both"/>
        <w:rPr>
          <w:rFonts w:ascii="Arial" w:hAnsi="Arial" w:cs="Arial"/>
          <w:sz w:val="28"/>
          <w:szCs w:val="28"/>
        </w:rPr>
      </w:pPr>
    </w:p>
    <w:p w14:paraId="75978113" w14:textId="77777777" w:rsidR="00F001E7" w:rsidRDefault="00F001E7" w:rsidP="00F001E7">
      <w:pPr>
        <w:jc w:val="both"/>
        <w:rPr>
          <w:rFonts w:ascii="Arial" w:hAnsi="Arial" w:cs="Arial"/>
          <w:sz w:val="28"/>
          <w:szCs w:val="28"/>
        </w:rPr>
      </w:pPr>
      <w:r w:rsidRPr="00F001E7">
        <w:rPr>
          <w:rFonts w:ascii="Arial" w:hAnsi="Arial" w:cs="Arial"/>
          <w:sz w:val="28"/>
          <w:szCs w:val="28"/>
        </w:rPr>
        <w:t>La reforma se plantea bajo criterios de racionalidad administrativa y presupuestaria, privilegiando el aprovechamiento de las estructuras y recursos autorizados. Su propósito es dar continuidad, certeza jurídica y mayor fortaleza institucional a los mecanismos encargados de promover la igu</w:t>
      </w:r>
      <w:r>
        <w:rPr>
          <w:rFonts w:ascii="Arial" w:hAnsi="Arial" w:cs="Arial"/>
          <w:sz w:val="28"/>
          <w:szCs w:val="28"/>
        </w:rPr>
        <w:t>aldad sustantiva en Nuevo León.</w:t>
      </w:r>
    </w:p>
    <w:p w14:paraId="34E9D633" w14:textId="77777777" w:rsidR="00F001E7" w:rsidRDefault="00F001E7" w:rsidP="00F001E7">
      <w:pPr>
        <w:jc w:val="both"/>
        <w:rPr>
          <w:rFonts w:ascii="Arial" w:hAnsi="Arial" w:cs="Arial"/>
          <w:sz w:val="28"/>
          <w:szCs w:val="28"/>
        </w:rPr>
      </w:pPr>
    </w:p>
    <w:p w14:paraId="3981B63C" w14:textId="503FA6AB" w:rsidR="00F001E7" w:rsidRPr="00F001E7" w:rsidRDefault="00F001E7" w:rsidP="00F001E7">
      <w:pPr>
        <w:jc w:val="both"/>
        <w:rPr>
          <w:rFonts w:ascii="Arial" w:hAnsi="Arial" w:cs="Arial"/>
          <w:sz w:val="28"/>
          <w:szCs w:val="28"/>
        </w:rPr>
      </w:pPr>
      <w:r w:rsidRPr="00F001E7">
        <w:rPr>
          <w:rFonts w:ascii="Arial" w:hAnsi="Arial" w:cs="Arial"/>
          <w:sz w:val="28"/>
          <w:szCs w:val="28"/>
        </w:rPr>
        <w:t>Con esta iniciativa, Nuevo León avanza hacia un modelo de gobierno que reconoce la igualdad entre mujeres y hombres como una responsabilidad permanente de todas las instituciones públicas y como una condición indispensable para el desarrollo democrático, incluyente y sostenible del estado.</w:t>
      </w:r>
    </w:p>
    <w:p w14:paraId="4038DBA3" w14:textId="77777777" w:rsidR="00F001E7" w:rsidRPr="00F001E7" w:rsidRDefault="00F001E7" w:rsidP="00F001E7">
      <w:pPr>
        <w:jc w:val="both"/>
        <w:rPr>
          <w:rFonts w:ascii="Arial" w:hAnsi="Arial" w:cs="Arial"/>
          <w:sz w:val="28"/>
          <w:szCs w:val="28"/>
        </w:rPr>
      </w:pPr>
    </w:p>
    <w:p w14:paraId="604ECCC3" w14:textId="77777777" w:rsidR="00F001E7" w:rsidRPr="00F001E7" w:rsidRDefault="00F001E7" w:rsidP="00F001E7">
      <w:pPr>
        <w:jc w:val="both"/>
        <w:rPr>
          <w:rFonts w:ascii="Arial" w:hAnsi="Arial" w:cs="Arial"/>
          <w:sz w:val="28"/>
          <w:szCs w:val="28"/>
        </w:rPr>
      </w:pPr>
      <w:r w:rsidRPr="00F001E7">
        <w:rPr>
          <w:rFonts w:ascii="Arial" w:hAnsi="Arial" w:cs="Arial"/>
          <w:sz w:val="28"/>
          <w:szCs w:val="28"/>
        </w:rPr>
        <w:t xml:space="preserve">Durante su intervención la presidenta ejecutiva del IEMujeres comentó la historia de la instauración de las unidades de género que nace como mandato de acuerdos de organizaciones internacionales, nacionales y se fortalecen y hacen realizad al ser incorporadas en los gobiernos estatales. </w:t>
      </w:r>
    </w:p>
    <w:p w14:paraId="4A1238CB" w14:textId="77777777" w:rsidR="00F001E7" w:rsidRPr="00F001E7" w:rsidRDefault="00F001E7" w:rsidP="00F001E7">
      <w:pPr>
        <w:jc w:val="both"/>
        <w:rPr>
          <w:rFonts w:ascii="Arial" w:hAnsi="Arial" w:cs="Arial"/>
          <w:sz w:val="28"/>
          <w:szCs w:val="28"/>
        </w:rPr>
      </w:pPr>
    </w:p>
    <w:p w14:paraId="78AF0E28" w14:textId="3819A96D" w:rsidR="00F001E7" w:rsidRDefault="00F001E7" w:rsidP="00F001E7">
      <w:pPr>
        <w:jc w:val="both"/>
        <w:rPr>
          <w:rFonts w:ascii="Arial" w:hAnsi="Arial" w:cs="Arial"/>
          <w:sz w:val="28"/>
          <w:szCs w:val="28"/>
        </w:rPr>
      </w:pPr>
      <w:r w:rsidRPr="00F001E7">
        <w:rPr>
          <w:rFonts w:ascii="Arial" w:hAnsi="Arial" w:cs="Arial"/>
          <w:sz w:val="28"/>
          <w:szCs w:val="28"/>
        </w:rPr>
        <w:t>El principio para lograr la igualdad de género se da en la en la Convención sobre la Eliminación de Todas las Formas de Discriminación contra la Mujer (CEDAW), en 1979.</w:t>
      </w:r>
    </w:p>
    <w:p w14:paraId="4B8580BB" w14:textId="77777777" w:rsidR="00F001E7" w:rsidRDefault="00F001E7" w:rsidP="00F001E7">
      <w:pPr>
        <w:jc w:val="both"/>
        <w:rPr>
          <w:rFonts w:ascii="Aptos" w:hAnsi="Aptos"/>
        </w:rPr>
      </w:pPr>
    </w:p>
    <w:p w14:paraId="6EBF1C4C" w14:textId="77777777" w:rsidR="00F001E7" w:rsidRDefault="00F001E7" w:rsidP="00F001E7">
      <w:pPr>
        <w:jc w:val="both"/>
        <w:rPr>
          <w:rFonts w:ascii="Aptos" w:hAnsi="Aptos"/>
        </w:rPr>
      </w:pPr>
    </w:p>
    <w:tbl>
      <w:tblPr>
        <w:tblStyle w:val="Tabladecuadrcula4-nfasis1"/>
        <w:tblW w:w="5000" w:type="pct"/>
        <w:tblLook w:val="04A0" w:firstRow="1" w:lastRow="0" w:firstColumn="1" w:lastColumn="0" w:noHBand="0" w:noVBand="1"/>
      </w:tblPr>
      <w:tblGrid>
        <w:gridCol w:w="738"/>
        <w:gridCol w:w="7892"/>
      </w:tblGrid>
      <w:tr w:rsidR="00F001E7" w14:paraId="7C2E079E" w14:textId="77777777" w:rsidTr="000872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AD94E8" w14:textId="77777777" w:rsidR="00F001E7" w:rsidRDefault="00F001E7" w:rsidP="00087236">
            <w:pPr>
              <w:spacing w:after="160"/>
              <w:rPr>
                <w:lang w:eastAsia="es-MX"/>
              </w:rPr>
            </w:pPr>
            <w:r>
              <w:t>Año</w:t>
            </w:r>
          </w:p>
        </w:tc>
        <w:tc>
          <w:tcPr>
            <w:tcW w:w="0" w:type="auto"/>
            <w:hideMark/>
          </w:tcPr>
          <w:p w14:paraId="02366785" w14:textId="77777777" w:rsidR="00F001E7" w:rsidRDefault="00F001E7" w:rsidP="00087236">
            <w:pPr>
              <w:spacing w:after="160"/>
              <w:cnfStyle w:val="100000000000" w:firstRow="1" w:lastRow="0" w:firstColumn="0" w:lastColumn="0" w:oddVBand="0" w:evenVBand="0" w:oddHBand="0" w:evenHBand="0" w:firstRowFirstColumn="0" w:firstRowLastColumn="0" w:lastRowFirstColumn="0" w:lastRowLastColumn="0"/>
            </w:pPr>
            <w:r>
              <w:t>Hito</w:t>
            </w:r>
          </w:p>
        </w:tc>
      </w:tr>
      <w:tr w:rsidR="00F001E7" w14:paraId="6C43EDDE" w14:textId="77777777" w:rsidTr="00087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E74259" w14:textId="77777777" w:rsidR="00F001E7" w:rsidRDefault="00F001E7" w:rsidP="00087236">
            <w:pPr>
              <w:spacing w:after="160"/>
            </w:pPr>
            <w:r>
              <w:t>1917</w:t>
            </w:r>
          </w:p>
        </w:tc>
        <w:tc>
          <w:tcPr>
            <w:tcW w:w="0" w:type="auto"/>
            <w:hideMark/>
          </w:tcPr>
          <w:p w14:paraId="1EE903CF" w14:textId="77777777" w:rsidR="00F001E7" w:rsidRDefault="00F001E7" w:rsidP="00087236">
            <w:pPr>
              <w:spacing w:after="160"/>
              <w:cnfStyle w:val="000000100000" w:firstRow="0" w:lastRow="0" w:firstColumn="0" w:lastColumn="0" w:oddVBand="0" w:evenVBand="0" w:oddHBand="1" w:evenHBand="0" w:firstRowFirstColumn="0" w:firstRowLastColumn="0" w:lastRowFirstColumn="0" w:lastRowLastColumn="0"/>
            </w:pPr>
            <w:r>
              <w:t>Se promulga la Constitución Política del Estado Libre y Soberano de Nuevo León.</w:t>
            </w:r>
          </w:p>
        </w:tc>
      </w:tr>
      <w:tr w:rsidR="00F001E7" w14:paraId="667B9390" w14:textId="77777777" w:rsidTr="00087236">
        <w:tc>
          <w:tcPr>
            <w:cnfStyle w:val="001000000000" w:firstRow="0" w:lastRow="0" w:firstColumn="1" w:lastColumn="0" w:oddVBand="0" w:evenVBand="0" w:oddHBand="0" w:evenHBand="0" w:firstRowFirstColumn="0" w:firstRowLastColumn="0" w:lastRowFirstColumn="0" w:lastRowLastColumn="0"/>
            <w:tcW w:w="0" w:type="auto"/>
            <w:hideMark/>
          </w:tcPr>
          <w:p w14:paraId="05095D68" w14:textId="77777777" w:rsidR="00F001E7" w:rsidRDefault="00F001E7" w:rsidP="00087236">
            <w:pPr>
              <w:spacing w:after="160"/>
            </w:pPr>
            <w:r>
              <w:t>2007</w:t>
            </w:r>
          </w:p>
        </w:tc>
        <w:tc>
          <w:tcPr>
            <w:tcW w:w="0" w:type="auto"/>
            <w:hideMark/>
          </w:tcPr>
          <w:p w14:paraId="535106B8" w14:textId="77777777" w:rsidR="00F001E7" w:rsidRDefault="00F001E7" w:rsidP="00087236">
            <w:pPr>
              <w:spacing w:after="160"/>
              <w:cnfStyle w:val="000000000000" w:firstRow="0" w:lastRow="0" w:firstColumn="0" w:lastColumn="0" w:oddVBand="0" w:evenVBand="0" w:oddHBand="0" w:evenHBand="0" w:firstRowFirstColumn="0" w:firstRowLastColumn="0" w:lastRowFirstColumn="0" w:lastRowLastColumn="0"/>
            </w:pPr>
            <w:r>
              <w:t>Se expide la Ley de Acceso de las Mujeres a una Vida Libre de Violencia para Nuevo León.</w:t>
            </w:r>
          </w:p>
        </w:tc>
      </w:tr>
      <w:tr w:rsidR="00F001E7" w14:paraId="605B35C1" w14:textId="77777777" w:rsidTr="00087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DD8E989" w14:textId="77777777" w:rsidR="00F001E7" w:rsidRDefault="00F001E7" w:rsidP="00087236">
            <w:pPr>
              <w:spacing w:after="160"/>
            </w:pPr>
            <w:r>
              <w:t>2011</w:t>
            </w:r>
          </w:p>
        </w:tc>
        <w:tc>
          <w:tcPr>
            <w:tcW w:w="0" w:type="auto"/>
            <w:hideMark/>
          </w:tcPr>
          <w:p w14:paraId="7583E7A9" w14:textId="77777777" w:rsidR="00F001E7" w:rsidRDefault="00F001E7" w:rsidP="00087236">
            <w:pPr>
              <w:spacing w:after="160"/>
              <w:cnfStyle w:val="000000100000" w:firstRow="0" w:lastRow="0" w:firstColumn="0" w:lastColumn="0" w:oddVBand="0" w:evenVBand="0" w:oddHBand="1" w:evenHBand="0" w:firstRowFirstColumn="0" w:firstRowLastColumn="0" w:lastRowFirstColumn="0" w:lastRowLastColumn="0"/>
            </w:pPr>
            <w:r>
              <w:t>Se publica la Ley para la Igualdad entre Mujeres y Hombres del Estado de Nuevo León.</w:t>
            </w:r>
          </w:p>
        </w:tc>
      </w:tr>
      <w:tr w:rsidR="00F001E7" w14:paraId="2E116E8E" w14:textId="77777777" w:rsidTr="00087236">
        <w:tc>
          <w:tcPr>
            <w:cnfStyle w:val="001000000000" w:firstRow="0" w:lastRow="0" w:firstColumn="1" w:lastColumn="0" w:oddVBand="0" w:evenVBand="0" w:oddHBand="0" w:evenHBand="0" w:firstRowFirstColumn="0" w:firstRowLastColumn="0" w:lastRowFirstColumn="0" w:lastRowLastColumn="0"/>
            <w:tcW w:w="0" w:type="auto"/>
            <w:hideMark/>
          </w:tcPr>
          <w:p w14:paraId="262A1497" w14:textId="77777777" w:rsidR="00F001E7" w:rsidRDefault="00F001E7" w:rsidP="00087236">
            <w:pPr>
              <w:spacing w:after="160"/>
            </w:pPr>
            <w:r>
              <w:t>2015</w:t>
            </w:r>
          </w:p>
        </w:tc>
        <w:tc>
          <w:tcPr>
            <w:tcW w:w="0" w:type="auto"/>
            <w:hideMark/>
          </w:tcPr>
          <w:p w14:paraId="3764B8C7" w14:textId="77777777" w:rsidR="00F001E7" w:rsidRDefault="00F001E7" w:rsidP="00087236">
            <w:pPr>
              <w:spacing w:after="160"/>
              <w:cnfStyle w:val="000000000000" w:firstRow="0" w:lastRow="0" w:firstColumn="0" w:lastColumn="0" w:oddVBand="0" w:evenVBand="0" w:oddHBand="0" w:evenHBand="0" w:firstRowFirstColumn="0" w:firstRowLastColumn="0" w:lastRowFirstColumn="0" w:lastRowLastColumn="0"/>
            </w:pPr>
            <w:r>
              <w:t>Se emite el acuerdo mediante el cual se instruye la creación de la Unidad de Igualdad de Género en cada una de las dependencias y entidades de la Administración Pública del Estado de Nuevo León.</w:t>
            </w:r>
          </w:p>
        </w:tc>
      </w:tr>
      <w:tr w:rsidR="00F001E7" w14:paraId="35EB25F1" w14:textId="77777777" w:rsidTr="000872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CB0344" w14:textId="77777777" w:rsidR="00F001E7" w:rsidRDefault="00F001E7" w:rsidP="00087236">
            <w:pPr>
              <w:spacing w:after="160"/>
            </w:pPr>
            <w:r>
              <w:t>2016</w:t>
            </w:r>
          </w:p>
        </w:tc>
        <w:tc>
          <w:tcPr>
            <w:tcW w:w="0" w:type="auto"/>
            <w:hideMark/>
          </w:tcPr>
          <w:p w14:paraId="2049450F" w14:textId="77777777" w:rsidR="00F001E7" w:rsidRDefault="00F001E7" w:rsidP="00087236">
            <w:pPr>
              <w:spacing w:after="160"/>
              <w:cnfStyle w:val="000000100000" w:firstRow="0" w:lastRow="0" w:firstColumn="0" w:lastColumn="0" w:oddVBand="0" w:evenVBand="0" w:oddHBand="1" w:evenHBand="0" w:firstRowFirstColumn="0" w:firstRowLastColumn="0" w:lastRowFirstColumn="0" w:lastRowLastColumn="0"/>
            </w:pPr>
            <w:r>
              <w:t>Se declara la Alerta de Violencia de Género contra las Mujeres (AVGM) para el Estado de Nuevo León.</w:t>
            </w:r>
          </w:p>
        </w:tc>
      </w:tr>
      <w:tr w:rsidR="00F001E7" w14:paraId="3082B349" w14:textId="77777777" w:rsidTr="00087236">
        <w:tc>
          <w:tcPr>
            <w:cnfStyle w:val="001000000000" w:firstRow="0" w:lastRow="0" w:firstColumn="1" w:lastColumn="0" w:oddVBand="0" w:evenVBand="0" w:oddHBand="0" w:evenHBand="0" w:firstRowFirstColumn="0" w:firstRowLastColumn="0" w:lastRowFirstColumn="0" w:lastRowLastColumn="0"/>
            <w:tcW w:w="0" w:type="auto"/>
            <w:hideMark/>
          </w:tcPr>
          <w:p w14:paraId="191B720F" w14:textId="77777777" w:rsidR="00F001E7" w:rsidRDefault="00F001E7" w:rsidP="00087236">
            <w:pPr>
              <w:spacing w:after="160"/>
            </w:pPr>
            <w:r>
              <w:t>2017</w:t>
            </w:r>
          </w:p>
        </w:tc>
        <w:tc>
          <w:tcPr>
            <w:tcW w:w="0" w:type="auto"/>
            <w:hideMark/>
          </w:tcPr>
          <w:p w14:paraId="4CF36551" w14:textId="77777777" w:rsidR="00F001E7" w:rsidRDefault="00F001E7" w:rsidP="00087236">
            <w:pPr>
              <w:spacing w:after="160"/>
              <w:cnfStyle w:val="000000000000" w:firstRow="0" w:lastRow="0" w:firstColumn="0" w:lastColumn="0" w:oddVBand="0" w:evenVBand="0" w:oddHBand="0" w:evenHBand="0" w:firstRowFirstColumn="0" w:firstRowLastColumn="0" w:lastRowFirstColumn="0" w:lastRowLastColumn="0"/>
            </w:pPr>
            <w:r>
              <w:t>Se expide la Ley para Prevenir y Eliminar la Discriminación en el Estado de Nuevo León.</w:t>
            </w:r>
          </w:p>
        </w:tc>
      </w:tr>
    </w:tbl>
    <w:p w14:paraId="2124CFB6" w14:textId="77777777" w:rsidR="00F001E7" w:rsidRDefault="00F001E7" w:rsidP="00F001E7"/>
    <w:p w14:paraId="4B70D62F" w14:textId="1B1744D6" w:rsidR="00061431" w:rsidRDefault="00061431" w:rsidP="00B465E1">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Aptos">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219"/>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001E7"/>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table" w:styleId="Tabladecuadrcula4-nfasis1">
    <w:name w:val="Grid Table 4 Accent 1"/>
    <w:basedOn w:val="Tablanormal"/>
    <w:uiPriority w:val="49"/>
    <w:rsid w:val="00F001E7"/>
    <w:rPr>
      <w:rFonts w:eastAsiaTheme="minorHAnsi"/>
      <w:kern w:val="2"/>
      <w:sz w:val="22"/>
      <w:szCs w:val="22"/>
      <w:lang w:val="es-MX"/>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493528-6770-46AC-AA9A-3A3AB605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848</Words>
  <Characters>4666</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3</cp:revision>
  <cp:lastPrinted>2016-10-21T20:06:00Z</cp:lastPrinted>
  <dcterms:created xsi:type="dcterms:W3CDTF">2026-09-17T22:41:00Z</dcterms:created>
  <dcterms:modified xsi:type="dcterms:W3CDTF">2026-09-17T22:48:00Z</dcterms:modified>
</cp:coreProperties>
</file>