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0FB54155" w:rsidR="009C0D7E" w:rsidRDefault="0068366D" w:rsidP="009C0D7E">
      <w:pPr>
        <w:jc w:val="right"/>
        <w:rPr>
          <w:rFonts w:ascii="Arial" w:hAnsi="Arial" w:cs="Arial"/>
          <w:sz w:val="22"/>
          <w:lang w:val="es-ES"/>
        </w:rPr>
      </w:pPr>
      <w:r>
        <w:rPr>
          <w:rFonts w:ascii="Arial" w:hAnsi="Arial" w:cs="Arial"/>
          <w:sz w:val="22"/>
          <w:lang w:val="es-ES"/>
        </w:rPr>
        <w:t>2</w:t>
      </w:r>
      <w:r w:rsidR="002F55BA">
        <w:rPr>
          <w:rFonts w:ascii="Arial" w:hAnsi="Arial" w:cs="Arial"/>
          <w:sz w:val="22"/>
          <w:lang w:val="es-ES"/>
        </w:rPr>
        <w:t xml:space="preserve">0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5D7F78DF" w:rsidR="00E23F8F" w:rsidRDefault="0068366D" w:rsidP="007F5780">
      <w:pPr>
        <w:jc w:val="center"/>
        <w:rPr>
          <w:rFonts w:ascii="Arial" w:hAnsi="Arial" w:cs="Arial"/>
          <w:b/>
          <w:sz w:val="28"/>
          <w:szCs w:val="28"/>
        </w:rPr>
      </w:pPr>
      <w:bookmarkStart w:id="0" w:name="_GoBack"/>
      <w:r w:rsidRPr="0068366D">
        <w:rPr>
          <w:rFonts w:ascii="Arial" w:hAnsi="Arial" w:cs="Arial"/>
          <w:b/>
          <w:sz w:val="28"/>
          <w:szCs w:val="28"/>
        </w:rPr>
        <w:t>EXPONE CONARTE RESULTADOS DEL PROGRAMA VISOR</w:t>
      </w:r>
    </w:p>
    <w:bookmarkEnd w:id="0"/>
    <w:p w14:paraId="7E4CEB4F" w14:textId="77777777" w:rsidR="0068366D" w:rsidRDefault="0068366D" w:rsidP="007F5780">
      <w:pPr>
        <w:jc w:val="center"/>
        <w:rPr>
          <w:rFonts w:ascii="Arial" w:hAnsi="Arial" w:cs="Arial"/>
          <w:b/>
          <w:sz w:val="28"/>
          <w:szCs w:val="28"/>
        </w:rPr>
      </w:pPr>
    </w:p>
    <w:p w14:paraId="501031D3" w14:textId="7EC8AED0" w:rsidR="00C27394" w:rsidRPr="0068366D" w:rsidRDefault="0068366D" w:rsidP="0068366D">
      <w:pPr>
        <w:pStyle w:val="Prrafodelista"/>
        <w:numPr>
          <w:ilvl w:val="0"/>
          <w:numId w:val="19"/>
        </w:numPr>
        <w:rPr>
          <w:rFonts w:ascii="Arial" w:hAnsi="Arial" w:cs="Arial"/>
          <w:i/>
          <w:sz w:val="24"/>
          <w:szCs w:val="24"/>
        </w:rPr>
      </w:pPr>
      <w:r w:rsidRPr="0068366D">
        <w:rPr>
          <w:rFonts w:ascii="Arial" w:hAnsi="Arial" w:cs="Arial"/>
          <w:i/>
          <w:sz w:val="24"/>
          <w:szCs w:val="24"/>
        </w:rPr>
        <w:t xml:space="preserve">La muestra colectiva ya se puede visitar en la Nave Generadores del Centro de las Artes, al interior del Parque Fundidora. </w:t>
      </w:r>
    </w:p>
    <w:p w14:paraId="234EFBA6" w14:textId="77777777" w:rsidR="00145430" w:rsidRDefault="00145430" w:rsidP="00DA13CA">
      <w:pPr>
        <w:jc w:val="both"/>
        <w:rPr>
          <w:rFonts w:ascii="Arial" w:hAnsi="Arial" w:cs="Arial"/>
          <w:b/>
          <w:sz w:val="28"/>
          <w:szCs w:val="28"/>
        </w:rPr>
      </w:pPr>
    </w:p>
    <w:p w14:paraId="4FCBC760" w14:textId="2714FA62" w:rsidR="0068366D" w:rsidRPr="0068366D" w:rsidRDefault="00BF1FBE" w:rsidP="0068366D">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68366D">
        <w:rPr>
          <w:rFonts w:ascii="Arial" w:hAnsi="Arial" w:cs="Arial"/>
          <w:sz w:val="28"/>
          <w:szCs w:val="28"/>
        </w:rPr>
        <w:t xml:space="preserve">“Reconstrucción existencial: </w:t>
      </w:r>
      <w:r w:rsidR="0068366D" w:rsidRPr="0068366D">
        <w:rPr>
          <w:rFonts w:ascii="Arial" w:hAnsi="Arial" w:cs="Arial"/>
          <w:sz w:val="28"/>
          <w:szCs w:val="28"/>
        </w:rPr>
        <w:t>Repeticiones, derivas, memorias y silencios”, es la exposición con la que concluye el Programa de Proyectos Fotográficos y Audiovisuales de Investigación y Creación VISOR 2025, un proceso de formación y creación en el que participaron doce artistas seleccionados.</w:t>
      </w:r>
    </w:p>
    <w:p w14:paraId="57AC88D6" w14:textId="77777777" w:rsidR="0068366D" w:rsidRPr="0068366D" w:rsidRDefault="0068366D" w:rsidP="0068366D">
      <w:pPr>
        <w:jc w:val="both"/>
        <w:rPr>
          <w:rFonts w:ascii="Arial" w:hAnsi="Arial" w:cs="Arial"/>
          <w:sz w:val="28"/>
          <w:szCs w:val="28"/>
        </w:rPr>
      </w:pPr>
    </w:p>
    <w:p w14:paraId="110A6737" w14:textId="77777777" w:rsidR="0068366D" w:rsidRPr="0068366D" w:rsidRDefault="0068366D" w:rsidP="0068366D">
      <w:pPr>
        <w:jc w:val="both"/>
        <w:rPr>
          <w:rFonts w:ascii="Arial" w:hAnsi="Arial" w:cs="Arial"/>
          <w:sz w:val="28"/>
          <w:szCs w:val="28"/>
        </w:rPr>
      </w:pPr>
      <w:r w:rsidRPr="0068366D">
        <w:rPr>
          <w:rFonts w:ascii="Arial" w:hAnsi="Arial" w:cs="Arial"/>
          <w:sz w:val="28"/>
          <w:szCs w:val="28"/>
        </w:rPr>
        <w:t xml:space="preserve">La muestra reúne la obra de ocho de los creadores que cursaron este programa que consta de talleres de diversas disciplinas, desde lo fotográfico, pasando por la instalación, el arte sonoro, el video y la escritura, además de sesiones con la tutoría de Adela </w:t>
      </w:r>
      <w:proofErr w:type="spellStart"/>
      <w:r w:rsidRPr="0068366D">
        <w:rPr>
          <w:rFonts w:ascii="Arial" w:hAnsi="Arial" w:cs="Arial"/>
          <w:sz w:val="28"/>
          <w:szCs w:val="28"/>
        </w:rPr>
        <w:t>Goldbard</w:t>
      </w:r>
      <w:proofErr w:type="spellEnd"/>
      <w:r w:rsidRPr="0068366D">
        <w:rPr>
          <w:rFonts w:ascii="Arial" w:hAnsi="Arial" w:cs="Arial"/>
          <w:sz w:val="28"/>
          <w:szCs w:val="28"/>
        </w:rPr>
        <w:t xml:space="preserve"> y Yasodari Sánchez. </w:t>
      </w:r>
    </w:p>
    <w:p w14:paraId="57266AEB" w14:textId="77777777" w:rsidR="0068366D" w:rsidRPr="0068366D" w:rsidRDefault="0068366D" w:rsidP="0068366D">
      <w:pPr>
        <w:jc w:val="both"/>
        <w:rPr>
          <w:rFonts w:ascii="Arial" w:hAnsi="Arial" w:cs="Arial"/>
          <w:sz w:val="28"/>
          <w:szCs w:val="28"/>
        </w:rPr>
      </w:pPr>
    </w:p>
    <w:p w14:paraId="77E08D36" w14:textId="77777777" w:rsidR="0068366D" w:rsidRPr="0068366D" w:rsidRDefault="0068366D" w:rsidP="0068366D">
      <w:pPr>
        <w:jc w:val="both"/>
        <w:rPr>
          <w:rFonts w:ascii="Arial" w:hAnsi="Arial" w:cs="Arial"/>
          <w:sz w:val="28"/>
          <w:szCs w:val="28"/>
        </w:rPr>
      </w:pPr>
      <w:r w:rsidRPr="0068366D">
        <w:rPr>
          <w:rFonts w:ascii="Arial" w:hAnsi="Arial" w:cs="Arial"/>
          <w:sz w:val="28"/>
          <w:szCs w:val="28"/>
        </w:rPr>
        <w:t xml:space="preserve">“Esta exposición es el cierre de un ciclo; de la segunda edición de VISOR que iniciamos en 2024, estos programas educativos que surgen de CONARTE, están generando esta gran comunidad, por ello es importante que se sigan manteniendo dichos programas, porque al final son las generaciones que vienen a nutrir la actividad creativa y fotográfica en el Estado”, expresó Domingo Valdivieso Ramos, director del Centro de las Artes durante la apertura de la muestra. </w:t>
      </w:r>
    </w:p>
    <w:p w14:paraId="7C965AA2" w14:textId="77777777" w:rsidR="0068366D" w:rsidRPr="0068366D" w:rsidRDefault="0068366D" w:rsidP="0068366D">
      <w:pPr>
        <w:jc w:val="both"/>
        <w:rPr>
          <w:rFonts w:ascii="Arial" w:hAnsi="Arial" w:cs="Arial"/>
          <w:sz w:val="28"/>
          <w:szCs w:val="28"/>
        </w:rPr>
      </w:pPr>
    </w:p>
    <w:p w14:paraId="2F1FE92C" w14:textId="77777777" w:rsidR="0068366D" w:rsidRPr="0068366D" w:rsidRDefault="0068366D" w:rsidP="0068366D">
      <w:pPr>
        <w:jc w:val="both"/>
        <w:rPr>
          <w:rFonts w:ascii="Arial" w:hAnsi="Arial" w:cs="Arial"/>
          <w:sz w:val="28"/>
          <w:szCs w:val="28"/>
        </w:rPr>
      </w:pPr>
      <w:r w:rsidRPr="0068366D">
        <w:rPr>
          <w:rFonts w:ascii="Arial" w:hAnsi="Arial" w:cs="Arial"/>
          <w:sz w:val="28"/>
          <w:szCs w:val="28"/>
        </w:rPr>
        <w:t xml:space="preserve">El hilo conductor de la exhibición parece ser un padecimiento existencial que marca nuestra época tanto a nivel individual como colectivo. Esta constelación de proyectos artísticos invita a reflexionar desde lo sensorial acerca de los rituales de sobrevivencia que día a día llevamos a cabo ante la monotonía, el agotamiento, el hastío, la marginalidad, la hostilidad y el olvido. A través de performances, </w:t>
      </w:r>
      <w:r w:rsidRPr="0068366D">
        <w:rPr>
          <w:rFonts w:ascii="Arial" w:hAnsi="Arial" w:cs="Arial"/>
          <w:sz w:val="28"/>
          <w:szCs w:val="28"/>
        </w:rPr>
        <w:lastRenderedPageBreak/>
        <w:t xml:space="preserve">instalaciones, videos, fotografías, </w:t>
      </w:r>
      <w:proofErr w:type="spellStart"/>
      <w:r w:rsidRPr="0068366D">
        <w:rPr>
          <w:rFonts w:ascii="Arial" w:hAnsi="Arial" w:cs="Arial"/>
          <w:sz w:val="28"/>
          <w:szCs w:val="28"/>
        </w:rPr>
        <w:t>zines</w:t>
      </w:r>
      <w:proofErr w:type="spellEnd"/>
      <w:r w:rsidRPr="0068366D">
        <w:rPr>
          <w:rFonts w:ascii="Arial" w:hAnsi="Arial" w:cs="Arial"/>
          <w:sz w:val="28"/>
          <w:szCs w:val="28"/>
        </w:rPr>
        <w:t xml:space="preserve"> y textiles, las y los artistas sumergen al espectador en un spleen contemporáneo. </w:t>
      </w:r>
    </w:p>
    <w:p w14:paraId="7640FB3F" w14:textId="77777777" w:rsidR="0068366D" w:rsidRPr="0068366D" w:rsidRDefault="0068366D" w:rsidP="0068366D">
      <w:pPr>
        <w:jc w:val="both"/>
        <w:rPr>
          <w:rFonts w:ascii="Arial" w:hAnsi="Arial" w:cs="Arial"/>
          <w:sz w:val="28"/>
          <w:szCs w:val="28"/>
        </w:rPr>
      </w:pPr>
    </w:p>
    <w:p w14:paraId="35F39DEB" w14:textId="77777777" w:rsidR="0068366D" w:rsidRPr="0068366D" w:rsidRDefault="0068366D" w:rsidP="0068366D">
      <w:pPr>
        <w:jc w:val="both"/>
        <w:rPr>
          <w:rFonts w:ascii="Arial" w:hAnsi="Arial" w:cs="Arial"/>
          <w:sz w:val="28"/>
          <w:szCs w:val="28"/>
        </w:rPr>
      </w:pPr>
      <w:r w:rsidRPr="0068366D">
        <w:rPr>
          <w:rFonts w:ascii="Arial" w:hAnsi="Arial" w:cs="Arial"/>
          <w:sz w:val="28"/>
          <w:szCs w:val="28"/>
        </w:rPr>
        <w:t xml:space="preserve">La propuesta de este conjunto de obras inicia con un recorrido </w:t>
      </w:r>
      <w:proofErr w:type="spellStart"/>
      <w:r w:rsidRPr="0068366D">
        <w:rPr>
          <w:rFonts w:ascii="Arial" w:hAnsi="Arial" w:cs="Arial"/>
          <w:sz w:val="28"/>
          <w:szCs w:val="28"/>
        </w:rPr>
        <w:t>performático</w:t>
      </w:r>
      <w:proofErr w:type="spellEnd"/>
      <w:r w:rsidRPr="0068366D">
        <w:rPr>
          <w:rFonts w:ascii="Arial" w:hAnsi="Arial" w:cs="Arial"/>
          <w:sz w:val="28"/>
          <w:szCs w:val="28"/>
        </w:rPr>
        <w:t xml:space="preserve">, Melissa Céspedes se enfoca en la experiencia de las y los trabajadores de la ciudad. Enseguida Antonio Gamboa presenta una extensa documentación fotográfica del transporte público. </w:t>
      </w:r>
    </w:p>
    <w:p w14:paraId="5DFE07ED" w14:textId="77777777" w:rsidR="0068366D" w:rsidRPr="0068366D" w:rsidRDefault="0068366D" w:rsidP="0068366D">
      <w:pPr>
        <w:jc w:val="both"/>
        <w:rPr>
          <w:rFonts w:ascii="Arial" w:hAnsi="Arial" w:cs="Arial"/>
          <w:sz w:val="28"/>
          <w:szCs w:val="28"/>
        </w:rPr>
      </w:pPr>
    </w:p>
    <w:p w14:paraId="7582FAD7" w14:textId="77777777" w:rsidR="0068366D" w:rsidRPr="0068366D" w:rsidRDefault="0068366D" w:rsidP="0068366D">
      <w:pPr>
        <w:jc w:val="both"/>
        <w:rPr>
          <w:rFonts w:ascii="Arial" w:hAnsi="Arial" w:cs="Arial"/>
          <w:sz w:val="28"/>
          <w:szCs w:val="28"/>
        </w:rPr>
      </w:pPr>
      <w:r w:rsidRPr="0068366D">
        <w:rPr>
          <w:rFonts w:ascii="Arial" w:hAnsi="Arial" w:cs="Arial"/>
          <w:sz w:val="28"/>
          <w:szCs w:val="28"/>
        </w:rPr>
        <w:t xml:space="preserve">La obra de Jesús Treviño transporta al espectador a las ruinas de la ciudad de Monterrey, la antigua Arena Coliseo, la Central Termoeléctrica Monterrey y el Mercado del Norte son, al mismo tiempo, testigos del pasado y archivo vivo del olvido. </w:t>
      </w:r>
    </w:p>
    <w:p w14:paraId="3CDE11F3" w14:textId="77777777" w:rsidR="0068366D" w:rsidRPr="0068366D" w:rsidRDefault="0068366D" w:rsidP="0068366D">
      <w:pPr>
        <w:jc w:val="both"/>
        <w:rPr>
          <w:rFonts w:ascii="Arial" w:hAnsi="Arial" w:cs="Arial"/>
          <w:sz w:val="28"/>
          <w:szCs w:val="28"/>
        </w:rPr>
      </w:pPr>
    </w:p>
    <w:p w14:paraId="2E637D42" w14:textId="77777777" w:rsidR="0068366D" w:rsidRPr="0068366D" w:rsidRDefault="0068366D" w:rsidP="0068366D">
      <w:pPr>
        <w:jc w:val="both"/>
        <w:rPr>
          <w:rFonts w:ascii="Arial" w:hAnsi="Arial" w:cs="Arial"/>
          <w:sz w:val="28"/>
          <w:szCs w:val="28"/>
        </w:rPr>
      </w:pPr>
      <w:r w:rsidRPr="0068366D">
        <w:rPr>
          <w:rFonts w:ascii="Arial" w:hAnsi="Arial" w:cs="Arial"/>
          <w:sz w:val="28"/>
          <w:szCs w:val="28"/>
        </w:rPr>
        <w:t xml:space="preserve">Por otro lado, la performance </w:t>
      </w:r>
      <w:proofErr w:type="spellStart"/>
      <w:r w:rsidRPr="0068366D">
        <w:rPr>
          <w:rFonts w:ascii="Arial" w:hAnsi="Arial" w:cs="Arial"/>
          <w:sz w:val="28"/>
          <w:szCs w:val="28"/>
        </w:rPr>
        <w:t>duracional</w:t>
      </w:r>
      <w:proofErr w:type="spellEnd"/>
      <w:r w:rsidRPr="0068366D">
        <w:rPr>
          <w:rFonts w:ascii="Arial" w:hAnsi="Arial" w:cs="Arial"/>
          <w:sz w:val="28"/>
          <w:szCs w:val="28"/>
        </w:rPr>
        <w:t xml:space="preserve"> de Frida Limón traza una línea roja efímera que protege simbólicamente a la Fortaleza —localidad de nombre oracular, ubicada en las periferias de la ciudad de Monterrey— del avance del progreso.</w:t>
      </w:r>
    </w:p>
    <w:p w14:paraId="39C9089F" w14:textId="77777777" w:rsidR="0068366D" w:rsidRPr="0068366D" w:rsidRDefault="0068366D" w:rsidP="0068366D">
      <w:pPr>
        <w:jc w:val="both"/>
        <w:rPr>
          <w:rFonts w:ascii="Arial" w:hAnsi="Arial" w:cs="Arial"/>
          <w:sz w:val="28"/>
          <w:szCs w:val="28"/>
        </w:rPr>
      </w:pPr>
    </w:p>
    <w:p w14:paraId="4311811F" w14:textId="77777777" w:rsidR="0068366D" w:rsidRDefault="0068366D" w:rsidP="0068366D">
      <w:pPr>
        <w:jc w:val="both"/>
        <w:rPr>
          <w:rFonts w:ascii="Arial" w:hAnsi="Arial" w:cs="Arial"/>
          <w:sz w:val="28"/>
          <w:szCs w:val="28"/>
        </w:rPr>
      </w:pPr>
      <w:r w:rsidRPr="0068366D">
        <w:rPr>
          <w:rFonts w:ascii="Arial" w:hAnsi="Arial" w:cs="Arial"/>
          <w:sz w:val="28"/>
          <w:szCs w:val="28"/>
        </w:rPr>
        <w:t>Los lazos que Ángeles Gil entabla con los trabajadores de la construcción, permiten que tanto ellos como ella se recompongan en el encuentro, ensayando una existencia compartida en una ciudad que, vista desde arriba, parece tan lejana co</w:t>
      </w:r>
      <w:r>
        <w:rPr>
          <w:rFonts w:ascii="Arial" w:hAnsi="Arial" w:cs="Arial"/>
          <w:sz w:val="28"/>
          <w:szCs w:val="28"/>
        </w:rPr>
        <w:t>mo ficticia.</w:t>
      </w:r>
    </w:p>
    <w:p w14:paraId="5AC2FFD4" w14:textId="77777777" w:rsidR="0068366D" w:rsidRDefault="0068366D" w:rsidP="0068366D">
      <w:pPr>
        <w:jc w:val="both"/>
        <w:rPr>
          <w:rFonts w:ascii="Arial" w:hAnsi="Arial" w:cs="Arial"/>
          <w:sz w:val="28"/>
          <w:szCs w:val="28"/>
        </w:rPr>
      </w:pPr>
    </w:p>
    <w:p w14:paraId="2843FD99" w14:textId="11934B78" w:rsidR="0068366D" w:rsidRPr="0068366D" w:rsidRDefault="0068366D" w:rsidP="0068366D">
      <w:pPr>
        <w:jc w:val="both"/>
        <w:rPr>
          <w:rFonts w:ascii="Arial" w:hAnsi="Arial" w:cs="Arial"/>
          <w:sz w:val="28"/>
          <w:szCs w:val="28"/>
        </w:rPr>
      </w:pPr>
      <w:r w:rsidRPr="0068366D">
        <w:rPr>
          <w:rFonts w:ascii="Arial" w:hAnsi="Arial" w:cs="Arial"/>
          <w:sz w:val="28"/>
          <w:szCs w:val="28"/>
        </w:rPr>
        <w:t>Alexander Gracia propone una reconstrucción distinta: en su instalación, las ruinas de la memoria familiar edifican una nueva estructura afectiva a partir de los fragmentos de un jacalón antiguo. Piedras ancestrales anclan los relatos impresos en telas expuestas al sol, en cuyos pasajes se revela una espiral de fuerzas más que humanas que emergen del pasado y, al hacerlo, lo transforman.</w:t>
      </w:r>
    </w:p>
    <w:p w14:paraId="536495AC" w14:textId="77777777" w:rsidR="0068366D" w:rsidRPr="0068366D" w:rsidRDefault="0068366D" w:rsidP="0068366D">
      <w:pPr>
        <w:jc w:val="both"/>
        <w:rPr>
          <w:rFonts w:ascii="Arial" w:hAnsi="Arial" w:cs="Arial"/>
          <w:sz w:val="28"/>
          <w:szCs w:val="28"/>
        </w:rPr>
      </w:pPr>
    </w:p>
    <w:p w14:paraId="54CED614" w14:textId="77777777" w:rsidR="0068366D" w:rsidRPr="0068366D" w:rsidRDefault="0068366D" w:rsidP="0068366D">
      <w:pPr>
        <w:jc w:val="both"/>
        <w:rPr>
          <w:rFonts w:ascii="Arial" w:hAnsi="Arial" w:cs="Arial"/>
          <w:sz w:val="28"/>
          <w:szCs w:val="28"/>
        </w:rPr>
      </w:pPr>
      <w:r w:rsidRPr="0068366D">
        <w:rPr>
          <w:rFonts w:ascii="Arial" w:hAnsi="Arial" w:cs="Arial"/>
          <w:sz w:val="28"/>
          <w:szCs w:val="28"/>
        </w:rPr>
        <w:t xml:space="preserve">En la videoinstalación de Emilio </w:t>
      </w:r>
      <w:proofErr w:type="spellStart"/>
      <w:r w:rsidRPr="0068366D">
        <w:rPr>
          <w:rFonts w:ascii="Arial" w:hAnsi="Arial" w:cs="Arial"/>
          <w:sz w:val="28"/>
          <w:szCs w:val="28"/>
        </w:rPr>
        <w:t>Rodelo</w:t>
      </w:r>
      <w:proofErr w:type="spellEnd"/>
      <w:r w:rsidRPr="0068366D">
        <w:rPr>
          <w:rFonts w:ascii="Arial" w:hAnsi="Arial" w:cs="Arial"/>
          <w:sz w:val="28"/>
          <w:szCs w:val="28"/>
        </w:rPr>
        <w:t xml:space="preserve">, la reconstrucción también se intuye a partir de la huella, pero no de la huella del pasado, sino de la huella en la piel. </w:t>
      </w:r>
    </w:p>
    <w:p w14:paraId="1DF79B01" w14:textId="77777777" w:rsidR="0068366D" w:rsidRPr="0068366D" w:rsidRDefault="0068366D" w:rsidP="0068366D">
      <w:pPr>
        <w:jc w:val="both"/>
        <w:rPr>
          <w:rFonts w:ascii="Arial" w:hAnsi="Arial" w:cs="Arial"/>
          <w:sz w:val="28"/>
          <w:szCs w:val="28"/>
        </w:rPr>
      </w:pPr>
    </w:p>
    <w:p w14:paraId="3F0231C2" w14:textId="77777777" w:rsidR="0068366D" w:rsidRPr="0068366D" w:rsidRDefault="0068366D" w:rsidP="0068366D">
      <w:pPr>
        <w:jc w:val="both"/>
        <w:rPr>
          <w:rFonts w:ascii="Arial" w:hAnsi="Arial" w:cs="Arial"/>
          <w:sz w:val="28"/>
          <w:szCs w:val="28"/>
        </w:rPr>
      </w:pPr>
      <w:r w:rsidRPr="0068366D">
        <w:rPr>
          <w:rFonts w:ascii="Arial" w:hAnsi="Arial" w:cs="Arial"/>
          <w:sz w:val="28"/>
          <w:szCs w:val="28"/>
        </w:rPr>
        <w:lastRenderedPageBreak/>
        <w:t>Por último, la instalación textil de Vania Salazar nos plantea otra reconstrucción desde el afecto y la práctica feminista del cuidado. A partir de la memoria de su abuela, logra acercarse a un grupo de mujeres adultas mayores de su comunidad rural para reconstruir con ellas, entre la cocina y el bordado, la cocina de su abuela. En el proceso, estos saberes y prácticas compartidas las transforman mutuamente y les permiten recuperar formas de autonomía que los roles de género les habían arrebatado.</w:t>
      </w:r>
    </w:p>
    <w:p w14:paraId="523BA263" w14:textId="77777777" w:rsidR="0068366D" w:rsidRPr="0068366D" w:rsidRDefault="0068366D" w:rsidP="0068366D">
      <w:pPr>
        <w:jc w:val="both"/>
        <w:rPr>
          <w:rFonts w:ascii="Arial" w:hAnsi="Arial" w:cs="Arial"/>
          <w:sz w:val="28"/>
          <w:szCs w:val="28"/>
        </w:rPr>
      </w:pPr>
    </w:p>
    <w:p w14:paraId="54D191AC" w14:textId="77777777" w:rsidR="0068366D" w:rsidRPr="0068366D" w:rsidRDefault="0068366D" w:rsidP="0068366D">
      <w:pPr>
        <w:jc w:val="both"/>
        <w:rPr>
          <w:rFonts w:ascii="Arial" w:hAnsi="Arial" w:cs="Arial"/>
          <w:sz w:val="28"/>
          <w:szCs w:val="28"/>
        </w:rPr>
      </w:pPr>
      <w:r w:rsidRPr="0068366D">
        <w:rPr>
          <w:rFonts w:ascii="Arial" w:hAnsi="Arial" w:cs="Arial"/>
          <w:sz w:val="28"/>
          <w:szCs w:val="28"/>
        </w:rPr>
        <w:t>“Reconstrucción existencial: Repeticiones, derivas, memorias y silencios”, permanecerá abierta al público hasta el 7 de febrero de 2027, en la planta baja de la Nave Generadores del Centro de las Artes, ubicada al interior del Parque Fundidora.</w:t>
      </w:r>
    </w:p>
    <w:p w14:paraId="06CE47EF" w14:textId="77777777" w:rsidR="0068366D" w:rsidRPr="0068366D" w:rsidRDefault="0068366D" w:rsidP="0068366D">
      <w:pPr>
        <w:jc w:val="both"/>
        <w:rPr>
          <w:rFonts w:ascii="Arial" w:hAnsi="Arial" w:cs="Arial"/>
          <w:sz w:val="28"/>
          <w:szCs w:val="28"/>
        </w:rPr>
      </w:pPr>
    </w:p>
    <w:p w14:paraId="32AA4423" w14:textId="77777777" w:rsidR="0068366D" w:rsidRPr="0068366D" w:rsidRDefault="0068366D" w:rsidP="0068366D">
      <w:pPr>
        <w:jc w:val="both"/>
        <w:rPr>
          <w:rFonts w:ascii="Arial" w:hAnsi="Arial" w:cs="Arial"/>
          <w:sz w:val="28"/>
          <w:szCs w:val="28"/>
        </w:rPr>
      </w:pPr>
      <w:r w:rsidRPr="0068366D">
        <w:rPr>
          <w:rFonts w:ascii="Arial" w:hAnsi="Arial" w:cs="Arial"/>
          <w:sz w:val="28"/>
          <w:szCs w:val="28"/>
        </w:rPr>
        <w:t>El horario de galería es de martes a jueves de las 10:00 a 18:00 horas y de viernes a domingo de 10:00 a 19:00 horas. Entrada sin costo para el público en general.</w:t>
      </w:r>
    </w:p>
    <w:p w14:paraId="4904C1EA" w14:textId="77777777" w:rsidR="0068366D" w:rsidRPr="0068366D" w:rsidRDefault="0068366D" w:rsidP="0068366D">
      <w:pPr>
        <w:jc w:val="both"/>
        <w:rPr>
          <w:rFonts w:ascii="Arial" w:hAnsi="Arial" w:cs="Arial"/>
          <w:sz w:val="28"/>
          <w:szCs w:val="28"/>
        </w:rPr>
      </w:pPr>
    </w:p>
    <w:p w14:paraId="4B70D62F" w14:textId="5690079F" w:rsidR="00061431" w:rsidRDefault="0068366D" w:rsidP="0068366D">
      <w:pPr>
        <w:jc w:val="both"/>
        <w:rPr>
          <w:rFonts w:ascii="Arial" w:hAnsi="Arial" w:cs="Arial"/>
          <w:sz w:val="28"/>
          <w:szCs w:val="28"/>
        </w:rPr>
      </w:pPr>
      <w:r w:rsidRPr="0068366D">
        <w:rPr>
          <w:rFonts w:ascii="Arial" w:hAnsi="Arial" w:cs="Arial"/>
          <w:sz w:val="28"/>
          <w:szCs w:val="28"/>
        </w:rPr>
        <w:t>Más información en conarte.org.mx y redes sociales @conartenl.</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366D"/>
    <w:rsid w:val="00687125"/>
    <w:rsid w:val="0068738E"/>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1BDD1-7D7C-4EAF-87C4-E659F3E30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3667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2026-10-20T19:53:00Z</dcterms:created>
  <dcterms:modified xsi:type="dcterms:W3CDTF">2026-10-20T19:53:00Z</dcterms:modified>
</cp:coreProperties>
</file>