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114ACBEE" w:rsidR="009C0D7E" w:rsidRDefault="00890721" w:rsidP="009C0D7E">
      <w:pPr>
        <w:jc w:val="right"/>
        <w:rPr>
          <w:rFonts w:ascii="Arial" w:hAnsi="Arial" w:cs="Arial"/>
          <w:sz w:val="22"/>
          <w:lang w:val="es-ES"/>
        </w:rPr>
      </w:pPr>
      <w:r>
        <w:rPr>
          <w:rFonts w:ascii="Arial" w:hAnsi="Arial" w:cs="Arial"/>
          <w:sz w:val="22"/>
          <w:lang w:val="es-ES"/>
        </w:rPr>
        <w:t>29</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3FEF6BDC" w:rsidR="008A3F83" w:rsidRDefault="00890721" w:rsidP="001677EC">
      <w:pPr>
        <w:jc w:val="center"/>
        <w:rPr>
          <w:rFonts w:ascii="Arial" w:hAnsi="Arial" w:cs="Arial"/>
          <w:b/>
          <w:sz w:val="28"/>
          <w:szCs w:val="28"/>
        </w:rPr>
      </w:pPr>
      <w:bookmarkStart w:id="0" w:name="_GoBack"/>
      <w:r w:rsidRPr="00890721">
        <w:rPr>
          <w:rFonts w:ascii="Arial" w:hAnsi="Arial" w:cs="Arial"/>
          <w:b/>
          <w:sz w:val="28"/>
          <w:szCs w:val="28"/>
        </w:rPr>
        <w:t>DEBATIRÁN EL CONCEPTO TRADICIONAL DE FUNDACIÓN DE MONTERREY</w:t>
      </w:r>
      <w:r w:rsidR="001677EC">
        <w:rPr>
          <w:rFonts w:ascii="Arial" w:hAnsi="Arial" w:cs="Arial"/>
          <w:b/>
          <w:sz w:val="28"/>
          <w:szCs w:val="28"/>
        </w:rPr>
        <w:t xml:space="preserve"> </w:t>
      </w:r>
    </w:p>
    <w:bookmarkEnd w:id="0"/>
    <w:p w14:paraId="482B8284" w14:textId="77777777" w:rsidR="00E23F8F" w:rsidRDefault="00E23F8F" w:rsidP="007F5780">
      <w:pPr>
        <w:jc w:val="center"/>
        <w:rPr>
          <w:rFonts w:ascii="Arial" w:hAnsi="Arial" w:cs="Arial"/>
          <w:b/>
          <w:sz w:val="28"/>
          <w:szCs w:val="28"/>
        </w:rPr>
      </w:pPr>
    </w:p>
    <w:p w14:paraId="501031D3" w14:textId="45331466" w:rsidR="00C27394" w:rsidRDefault="00890721" w:rsidP="00890721">
      <w:pPr>
        <w:pStyle w:val="Prrafodelista"/>
        <w:numPr>
          <w:ilvl w:val="0"/>
          <w:numId w:val="19"/>
        </w:numPr>
        <w:jc w:val="both"/>
        <w:rPr>
          <w:rFonts w:ascii="Arial" w:hAnsi="Arial" w:cs="Arial"/>
          <w:b/>
          <w:sz w:val="28"/>
          <w:szCs w:val="28"/>
        </w:rPr>
      </w:pPr>
      <w:r w:rsidRPr="00890721">
        <w:rPr>
          <w:rFonts w:ascii="Arial" w:hAnsi="Arial" w:cs="Arial"/>
          <w:i/>
          <w:sz w:val="24"/>
          <w:szCs w:val="24"/>
        </w:rPr>
        <w:t>El debate "Diego de Montemayor ¿430 años de fundar Monterrey?" se llevará a cabo el miércoles 30 de septiembre, de 19:00 horas, en el Auditorio del Museo de Historia Mexicana.</w:t>
      </w:r>
    </w:p>
    <w:p w14:paraId="234EFBA6" w14:textId="77777777" w:rsidR="00145430" w:rsidRDefault="00145430" w:rsidP="00DA13CA">
      <w:pPr>
        <w:jc w:val="both"/>
        <w:rPr>
          <w:rFonts w:ascii="Arial" w:hAnsi="Arial" w:cs="Arial"/>
          <w:b/>
          <w:sz w:val="28"/>
          <w:szCs w:val="28"/>
        </w:rPr>
      </w:pPr>
    </w:p>
    <w:p w14:paraId="5E93A44D" w14:textId="77777777" w:rsidR="00890721" w:rsidRDefault="00BF1FBE" w:rsidP="0089072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890721" w:rsidRPr="00890721">
        <w:rPr>
          <w:rFonts w:ascii="Arial" w:hAnsi="Arial" w:cs="Arial"/>
          <w:sz w:val="28"/>
          <w:szCs w:val="28"/>
        </w:rPr>
        <w:t xml:space="preserve">A 430 años de la "fundación" de Monterrey, “Historia a Debate. Forjadores de Nuevo León y sus aportes” abrirá una discusión sobre uno de los episodios fundamentales de la historia: "Diego de Montemayor ¿430 años de fundar Monterrey?", con la participación de los historiadores Eduardo Cázares, Héctor Jaime Treviño y moderada por Eulogio Daniel Montalvo, el miércoles 30 de septiembre, a las 19:00 horas, en el Auditorio </w:t>
      </w:r>
      <w:r w:rsidR="00890721">
        <w:rPr>
          <w:rFonts w:ascii="Arial" w:hAnsi="Arial" w:cs="Arial"/>
          <w:sz w:val="28"/>
          <w:szCs w:val="28"/>
        </w:rPr>
        <w:t>del Museo de Historia Mexicana.</w:t>
      </w:r>
    </w:p>
    <w:p w14:paraId="2F43DD8A" w14:textId="77777777" w:rsidR="00890721" w:rsidRDefault="00890721" w:rsidP="00890721">
      <w:pPr>
        <w:jc w:val="both"/>
        <w:rPr>
          <w:rFonts w:ascii="Arial" w:hAnsi="Arial" w:cs="Arial"/>
          <w:sz w:val="28"/>
          <w:szCs w:val="28"/>
        </w:rPr>
      </w:pPr>
    </w:p>
    <w:p w14:paraId="54C2D161" w14:textId="77777777" w:rsidR="00890721" w:rsidRDefault="00890721" w:rsidP="00890721">
      <w:pPr>
        <w:jc w:val="both"/>
        <w:rPr>
          <w:rFonts w:ascii="Arial" w:hAnsi="Arial" w:cs="Arial"/>
          <w:sz w:val="28"/>
          <w:szCs w:val="28"/>
        </w:rPr>
      </w:pPr>
      <w:r w:rsidRPr="00890721">
        <w:rPr>
          <w:rFonts w:ascii="Arial" w:hAnsi="Arial" w:cs="Arial"/>
          <w:sz w:val="28"/>
          <w:szCs w:val="28"/>
        </w:rPr>
        <w:t xml:space="preserve">El 20 de septiembre se celebró la llamada fundación de Monterrey por Diego de Montemayor y las doce familias que lo acompañaron. En “Historia a Debate”, los invitados analizarán la pertinencia de denominar “fundación” al poblamiento realizado por Montemayor o si se trató de un “repoblamiento” del Valle de Extremadura, sustentado en un análisis bibliográfico e </w:t>
      </w:r>
      <w:r>
        <w:rPr>
          <w:rFonts w:ascii="Arial" w:hAnsi="Arial" w:cs="Arial"/>
          <w:sz w:val="28"/>
          <w:szCs w:val="28"/>
        </w:rPr>
        <w:t>histórico de los especialistas.</w:t>
      </w:r>
    </w:p>
    <w:p w14:paraId="58C37539" w14:textId="77777777" w:rsidR="00890721" w:rsidRDefault="00890721" w:rsidP="00890721">
      <w:pPr>
        <w:jc w:val="both"/>
        <w:rPr>
          <w:rFonts w:ascii="Arial" w:hAnsi="Arial" w:cs="Arial"/>
          <w:sz w:val="28"/>
          <w:szCs w:val="28"/>
        </w:rPr>
      </w:pPr>
    </w:p>
    <w:p w14:paraId="6B4115BF" w14:textId="77777777" w:rsidR="00890721" w:rsidRDefault="00890721" w:rsidP="00890721">
      <w:pPr>
        <w:jc w:val="both"/>
        <w:rPr>
          <w:rFonts w:ascii="Arial" w:hAnsi="Arial" w:cs="Arial"/>
          <w:sz w:val="28"/>
          <w:szCs w:val="28"/>
        </w:rPr>
      </w:pPr>
      <w:r w:rsidRPr="00890721">
        <w:rPr>
          <w:rFonts w:ascii="Arial" w:hAnsi="Arial" w:cs="Arial"/>
          <w:sz w:val="28"/>
          <w:szCs w:val="28"/>
        </w:rPr>
        <w:t xml:space="preserve">El debate abordará las circunstancias jurídicas, el proceso y el protocolo seguido por Diego de Montemayor, así como las facultades legales con las que argumentó el poblamiento del Valle de Extremadura, el cambio de nombre del poblado y </w:t>
      </w:r>
      <w:r>
        <w:rPr>
          <w:rFonts w:ascii="Arial" w:hAnsi="Arial" w:cs="Arial"/>
          <w:sz w:val="28"/>
          <w:szCs w:val="28"/>
        </w:rPr>
        <w:t>la ubicación de la “fundación”.</w:t>
      </w:r>
    </w:p>
    <w:p w14:paraId="0F46AE5B" w14:textId="77777777" w:rsidR="00890721" w:rsidRDefault="00890721" w:rsidP="00890721">
      <w:pPr>
        <w:jc w:val="both"/>
        <w:rPr>
          <w:rFonts w:ascii="Arial" w:hAnsi="Arial" w:cs="Arial"/>
          <w:sz w:val="28"/>
          <w:szCs w:val="28"/>
        </w:rPr>
      </w:pPr>
    </w:p>
    <w:p w14:paraId="5C996EB3" w14:textId="77777777" w:rsidR="00890721" w:rsidRDefault="00890721" w:rsidP="00890721">
      <w:pPr>
        <w:jc w:val="both"/>
        <w:rPr>
          <w:rFonts w:ascii="Arial" w:hAnsi="Arial" w:cs="Arial"/>
          <w:sz w:val="28"/>
          <w:szCs w:val="28"/>
        </w:rPr>
      </w:pPr>
      <w:r w:rsidRPr="00890721">
        <w:rPr>
          <w:rFonts w:ascii="Arial" w:hAnsi="Arial" w:cs="Arial"/>
          <w:sz w:val="28"/>
          <w:szCs w:val="28"/>
        </w:rPr>
        <w:lastRenderedPageBreak/>
        <w:t>“Desde el revisionismo histórico, en ‘Historia a Debate’ se busca revelar nuevos aportes a los pasajes históricos y, en consecuencia, aportar innovaciones académicas al conocimiento histórico, como sucedería con cualquier otra ciencia”, señala Óscar Tamez Rodríguez, quien desde hace cinco años coordina este programa impulsado por el Museo de Historia Mexicana y el Centro de Estudios Polític</w:t>
      </w:r>
      <w:r>
        <w:rPr>
          <w:rFonts w:ascii="Arial" w:hAnsi="Arial" w:cs="Arial"/>
          <w:sz w:val="28"/>
          <w:szCs w:val="28"/>
        </w:rPr>
        <w:t>os y de Historia Presente, A.C.</w:t>
      </w:r>
    </w:p>
    <w:p w14:paraId="6CC68289" w14:textId="77777777" w:rsidR="00890721" w:rsidRDefault="00890721" w:rsidP="00890721">
      <w:pPr>
        <w:jc w:val="both"/>
        <w:rPr>
          <w:rFonts w:ascii="Arial" w:hAnsi="Arial" w:cs="Arial"/>
          <w:sz w:val="28"/>
          <w:szCs w:val="28"/>
        </w:rPr>
      </w:pPr>
    </w:p>
    <w:p w14:paraId="7245486F" w14:textId="77777777" w:rsidR="00890721" w:rsidRDefault="00890721" w:rsidP="00890721">
      <w:pPr>
        <w:jc w:val="both"/>
        <w:rPr>
          <w:rFonts w:ascii="Arial" w:hAnsi="Arial" w:cs="Arial"/>
          <w:sz w:val="28"/>
          <w:szCs w:val="28"/>
        </w:rPr>
      </w:pPr>
      <w:r w:rsidRPr="00890721">
        <w:rPr>
          <w:rFonts w:ascii="Arial" w:hAnsi="Arial" w:cs="Arial"/>
          <w:sz w:val="28"/>
          <w:szCs w:val="28"/>
        </w:rPr>
        <w:t>Tamez Rodríguez plantea que “Montemayor no funda la ciudad”. En su interpretación, en caso de que la llamada Acta de Fundación sea un documento de época, lo realizado por Diego y quienes lo acompañaron habría sido un repueblo de la llamada Villa de San Luis, de la cual fue Alcalde Mayor y Teniente Gobernador, ambos nombramientos otorgados por el gobernador capitulad</w:t>
      </w:r>
      <w:r>
        <w:rPr>
          <w:rFonts w:ascii="Arial" w:hAnsi="Arial" w:cs="Arial"/>
          <w:sz w:val="28"/>
          <w:szCs w:val="28"/>
        </w:rPr>
        <w:t>o Luis de Carvajal de la Cueva.</w:t>
      </w:r>
    </w:p>
    <w:p w14:paraId="6E0356E1" w14:textId="77777777" w:rsidR="00890721" w:rsidRDefault="00890721" w:rsidP="00890721">
      <w:pPr>
        <w:jc w:val="both"/>
        <w:rPr>
          <w:rFonts w:ascii="Arial" w:hAnsi="Arial" w:cs="Arial"/>
          <w:sz w:val="28"/>
          <w:szCs w:val="28"/>
        </w:rPr>
      </w:pPr>
    </w:p>
    <w:p w14:paraId="27E472ED" w14:textId="77777777" w:rsidR="00890721" w:rsidRDefault="00890721" w:rsidP="00890721">
      <w:pPr>
        <w:jc w:val="both"/>
        <w:rPr>
          <w:rFonts w:ascii="Arial" w:hAnsi="Arial" w:cs="Arial"/>
          <w:sz w:val="28"/>
          <w:szCs w:val="28"/>
        </w:rPr>
      </w:pPr>
      <w:r w:rsidRPr="00890721">
        <w:rPr>
          <w:rFonts w:ascii="Arial" w:hAnsi="Arial" w:cs="Arial"/>
          <w:sz w:val="28"/>
          <w:szCs w:val="28"/>
        </w:rPr>
        <w:t>“Se deben leer las ordenanzas del rey Felipe II, el texto de la carta a la cual denominamos Acta de Fundación y los momentos en los cuales regresa sin autorización del virrey o el rey a refundar o repoblar el Valle de Extrema</w:t>
      </w:r>
      <w:r>
        <w:rPr>
          <w:rFonts w:ascii="Arial" w:hAnsi="Arial" w:cs="Arial"/>
          <w:sz w:val="28"/>
          <w:szCs w:val="28"/>
        </w:rPr>
        <w:t>dura”, comenta Tamez Rodríguez.</w:t>
      </w:r>
    </w:p>
    <w:p w14:paraId="2DC285C8" w14:textId="77777777" w:rsidR="00890721" w:rsidRDefault="00890721" w:rsidP="00890721">
      <w:pPr>
        <w:jc w:val="both"/>
        <w:rPr>
          <w:rFonts w:ascii="Arial" w:hAnsi="Arial" w:cs="Arial"/>
          <w:sz w:val="28"/>
          <w:szCs w:val="28"/>
        </w:rPr>
      </w:pPr>
    </w:p>
    <w:p w14:paraId="03D57BBB" w14:textId="0219AB05" w:rsidR="00890721" w:rsidRDefault="00890721" w:rsidP="00890721">
      <w:pPr>
        <w:jc w:val="both"/>
        <w:rPr>
          <w:rFonts w:ascii="Arial" w:hAnsi="Arial" w:cs="Arial"/>
          <w:sz w:val="28"/>
          <w:szCs w:val="28"/>
        </w:rPr>
      </w:pPr>
      <w:r w:rsidRPr="00890721">
        <w:rPr>
          <w:rFonts w:ascii="Arial" w:hAnsi="Arial" w:cs="Arial"/>
          <w:sz w:val="28"/>
          <w:szCs w:val="28"/>
        </w:rPr>
        <w:t>De acuerdo con su planteamiento, el nombre de Monterrey habría sido asignado para congraciarse con el virrey, quien era Co</w:t>
      </w:r>
      <w:r>
        <w:rPr>
          <w:rFonts w:ascii="Arial" w:hAnsi="Arial" w:cs="Arial"/>
          <w:sz w:val="28"/>
          <w:szCs w:val="28"/>
        </w:rPr>
        <w:t>nde de Monterrey.</w:t>
      </w:r>
    </w:p>
    <w:p w14:paraId="68151274" w14:textId="77777777" w:rsidR="00890721" w:rsidRDefault="00890721" w:rsidP="00890721">
      <w:pPr>
        <w:jc w:val="both"/>
        <w:rPr>
          <w:rFonts w:ascii="Arial" w:hAnsi="Arial" w:cs="Arial"/>
          <w:sz w:val="28"/>
          <w:szCs w:val="28"/>
        </w:rPr>
      </w:pPr>
    </w:p>
    <w:p w14:paraId="31BFD580" w14:textId="77777777" w:rsidR="00890721" w:rsidRDefault="00890721" w:rsidP="00890721">
      <w:pPr>
        <w:jc w:val="both"/>
        <w:rPr>
          <w:rFonts w:ascii="Arial" w:hAnsi="Arial" w:cs="Arial"/>
          <w:sz w:val="28"/>
          <w:szCs w:val="28"/>
        </w:rPr>
      </w:pPr>
      <w:r w:rsidRPr="00890721">
        <w:rPr>
          <w:rFonts w:ascii="Arial" w:hAnsi="Arial" w:cs="Arial"/>
          <w:sz w:val="28"/>
          <w:szCs w:val="28"/>
        </w:rPr>
        <w:t>Los panelistas debatirán estos y otros elementos para establecer argumentos que permitan validar o desestimar el acto fundacional o, en su caso, redefinirlo como un repueblo o repoblamiento. La conversación también abordará por qué se le denomina “ciudad metropolitana” y cuáles eran los elementos que, de acuerdo con la legislación real vigente en 1596, establecían las diferencias entre una villa, un pobl</w:t>
      </w:r>
      <w:r>
        <w:rPr>
          <w:rFonts w:ascii="Arial" w:hAnsi="Arial" w:cs="Arial"/>
          <w:sz w:val="28"/>
          <w:szCs w:val="28"/>
        </w:rPr>
        <w:t>ado y una ciudad metropolitana.</w:t>
      </w:r>
    </w:p>
    <w:p w14:paraId="51B50150" w14:textId="77777777" w:rsidR="00890721" w:rsidRDefault="00890721" w:rsidP="00890721">
      <w:pPr>
        <w:jc w:val="both"/>
        <w:rPr>
          <w:rFonts w:ascii="Arial" w:hAnsi="Arial" w:cs="Arial"/>
          <w:sz w:val="28"/>
          <w:szCs w:val="28"/>
        </w:rPr>
      </w:pPr>
    </w:p>
    <w:p w14:paraId="78763BE5" w14:textId="28002E0F" w:rsidR="00EA29FA" w:rsidRPr="00201646" w:rsidRDefault="00890721" w:rsidP="00C90637">
      <w:pPr>
        <w:jc w:val="both"/>
        <w:rPr>
          <w:rFonts w:ascii="Arial" w:hAnsi="Arial" w:cs="Arial"/>
          <w:sz w:val="28"/>
          <w:szCs w:val="28"/>
        </w:rPr>
      </w:pPr>
      <w:r w:rsidRPr="00890721">
        <w:rPr>
          <w:rFonts w:ascii="Arial" w:hAnsi="Arial" w:cs="Arial"/>
          <w:sz w:val="28"/>
          <w:szCs w:val="28"/>
        </w:rPr>
        <w:lastRenderedPageBreak/>
        <w:t>El debate "Diego de Montemayor ¿430 años de fundar Monterrey?" se llevará a cabo el miércoles 30 de septiembre, de 19:00 horas, en el Auditorio del Museo de Historia Mexicana. Más información a través de las redes sociales con @3Museos.</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0721"/>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DCDCE-4625-4DA0-828A-8B3216CBC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509</Words>
  <Characters>2804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2026-09-29T16:23:00Z</dcterms:created>
  <dcterms:modified xsi:type="dcterms:W3CDTF">2026-09-29T16:23:00Z</dcterms:modified>
</cp:coreProperties>
</file>